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E3B95" w14:textId="2D6DB73E" w:rsidR="002A21EE" w:rsidRDefault="000858FB" w:rsidP="002A21EE">
      <w:pPr>
        <w:spacing w:after="0" w:line="240" w:lineRule="auto"/>
        <w:jc w:val="both"/>
        <w:rPr>
          <w:rFonts w:cs="Tahoma"/>
          <w:sz w:val="24"/>
          <w:szCs w:val="24"/>
        </w:rPr>
      </w:pPr>
      <w:bookmarkStart w:id="0" w:name="_GoBack"/>
      <w:bookmarkEnd w:id="0"/>
      <w:r>
        <w:rPr>
          <w:noProof/>
          <w:lang w:eastAsia="pl-PL"/>
        </w:rPr>
        <w:drawing>
          <wp:inline distT="0" distB="0" distL="0" distR="0" wp14:anchorId="03BD5FBA" wp14:editId="585419C6">
            <wp:extent cx="5686425" cy="6191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p w14:paraId="47E0B22C" w14:textId="77777777" w:rsidR="002A21EE" w:rsidRDefault="002A21EE" w:rsidP="00C026DB">
      <w:pPr>
        <w:spacing w:after="0" w:line="240" w:lineRule="auto"/>
        <w:jc w:val="right"/>
        <w:rPr>
          <w:rFonts w:cs="Tahoma"/>
          <w:sz w:val="24"/>
          <w:szCs w:val="24"/>
        </w:rPr>
      </w:pPr>
    </w:p>
    <w:p w14:paraId="1220232B" w14:textId="77777777" w:rsidR="002A21EE" w:rsidRDefault="002A21EE" w:rsidP="00C026DB">
      <w:pPr>
        <w:spacing w:after="0" w:line="240" w:lineRule="auto"/>
        <w:jc w:val="right"/>
        <w:rPr>
          <w:rFonts w:cs="Tahoma"/>
          <w:sz w:val="24"/>
          <w:szCs w:val="24"/>
        </w:rPr>
      </w:pPr>
    </w:p>
    <w:p w14:paraId="75F1F2A6" w14:textId="77777777" w:rsidR="002A21EE" w:rsidRDefault="002A21EE" w:rsidP="00C026DB">
      <w:pPr>
        <w:spacing w:after="0" w:line="240" w:lineRule="auto"/>
        <w:jc w:val="right"/>
        <w:rPr>
          <w:rFonts w:cs="Tahoma"/>
          <w:sz w:val="24"/>
          <w:szCs w:val="24"/>
        </w:rPr>
      </w:pPr>
    </w:p>
    <w:p w14:paraId="71AEAF74" w14:textId="6CB7279D" w:rsidR="00D57E94" w:rsidRPr="0093657A" w:rsidRDefault="0093657A" w:rsidP="00C026DB">
      <w:pPr>
        <w:spacing w:after="0" w:line="240" w:lineRule="auto"/>
        <w:jc w:val="right"/>
        <w:rPr>
          <w:rFonts w:cs="Tahoma"/>
          <w:sz w:val="24"/>
          <w:szCs w:val="24"/>
        </w:rPr>
      </w:pPr>
      <w:r w:rsidRPr="0093657A">
        <w:rPr>
          <w:rFonts w:cs="Tahoma"/>
          <w:sz w:val="24"/>
          <w:szCs w:val="24"/>
        </w:rPr>
        <w:t xml:space="preserve"> </w:t>
      </w:r>
      <w:r>
        <w:rPr>
          <w:rFonts w:cs="Tahoma"/>
          <w:sz w:val="24"/>
          <w:szCs w:val="24"/>
        </w:rPr>
        <w:t xml:space="preserve"> </w:t>
      </w:r>
      <w:r w:rsidR="00A500A0" w:rsidRPr="00D00157">
        <w:rPr>
          <w:rFonts w:cs="Tahoma"/>
          <w:sz w:val="24"/>
          <w:szCs w:val="24"/>
        </w:rPr>
        <w:t>Ostrów</w:t>
      </w:r>
      <w:r w:rsidR="002A111D" w:rsidRPr="00D00157">
        <w:rPr>
          <w:rFonts w:cs="Tahoma"/>
          <w:sz w:val="24"/>
          <w:szCs w:val="24"/>
        </w:rPr>
        <w:t xml:space="preserve">, </w:t>
      </w:r>
      <w:r w:rsidR="004A54DD" w:rsidRPr="00D00157">
        <w:rPr>
          <w:rFonts w:cs="Tahoma"/>
          <w:sz w:val="24"/>
          <w:szCs w:val="24"/>
        </w:rPr>
        <w:t>1</w:t>
      </w:r>
      <w:r w:rsidR="00A43651" w:rsidRPr="00D00157">
        <w:rPr>
          <w:rFonts w:cs="Tahoma"/>
          <w:sz w:val="24"/>
          <w:szCs w:val="24"/>
        </w:rPr>
        <w:t>8</w:t>
      </w:r>
      <w:r w:rsidR="00A500A0" w:rsidRPr="00D00157">
        <w:rPr>
          <w:rFonts w:cs="Tahoma"/>
          <w:sz w:val="24"/>
          <w:szCs w:val="24"/>
        </w:rPr>
        <w:t>.0</w:t>
      </w:r>
      <w:r w:rsidR="00A43651" w:rsidRPr="00D00157">
        <w:rPr>
          <w:rFonts w:cs="Tahoma"/>
          <w:sz w:val="24"/>
          <w:szCs w:val="24"/>
        </w:rPr>
        <w:t>7</w:t>
      </w:r>
      <w:r w:rsidR="00A500A0" w:rsidRPr="00D00157">
        <w:rPr>
          <w:rFonts w:cs="Tahoma"/>
          <w:sz w:val="24"/>
          <w:szCs w:val="24"/>
        </w:rPr>
        <w:t>.2018</w:t>
      </w:r>
      <w:r w:rsidR="00C026DB" w:rsidRPr="00D00157">
        <w:rPr>
          <w:rFonts w:cs="Tahoma"/>
          <w:sz w:val="24"/>
          <w:szCs w:val="24"/>
        </w:rPr>
        <w:t xml:space="preserve"> r.</w:t>
      </w:r>
    </w:p>
    <w:p w14:paraId="558DE8FB" w14:textId="77777777" w:rsidR="003A790D" w:rsidRPr="0093657A" w:rsidRDefault="003A790D" w:rsidP="00236F61">
      <w:pPr>
        <w:spacing w:after="0" w:line="240" w:lineRule="auto"/>
        <w:jc w:val="right"/>
        <w:rPr>
          <w:rFonts w:cs="Tahoma"/>
          <w:i/>
          <w:sz w:val="24"/>
          <w:szCs w:val="24"/>
        </w:rPr>
      </w:pPr>
      <w:r w:rsidRPr="0093657A">
        <w:rPr>
          <w:rFonts w:cs="Tahoma"/>
          <w:i/>
          <w:sz w:val="24"/>
          <w:szCs w:val="24"/>
        </w:rPr>
        <w:t>(miejscowość, data)</w:t>
      </w:r>
    </w:p>
    <w:p w14:paraId="55778112" w14:textId="77777777" w:rsidR="00D8671F" w:rsidRPr="0093657A" w:rsidRDefault="00D8671F" w:rsidP="00236F61">
      <w:pPr>
        <w:spacing w:after="0" w:line="240" w:lineRule="auto"/>
        <w:rPr>
          <w:rFonts w:cs="Tahoma"/>
          <w:sz w:val="24"/>
          <w:szCs w:val="24"/>
        </w:rPr>
      </w:pPr>
    </w:p>
    <w:p w14:paraId="68DCF7EF" w14:textId="77777777" w:rsidR="00146322" w:rsidRPr="0093657A" w:rsidRDefault="00146322" w:rsidP="00236F61">
      <w:pPr>
        <w:spacing w:after="0" w:line="240" w:lineRule="auto"/>
        <w:rPr>
          <w:rFonts w:cs="Tahoma"/>
          <w:sz w:val="24"/>
          <w:szCs w:val="24"/>
        </w:rPr>
      </w:pPr>
    </w:p>
    <w:p w14:paraId="0960DB94" w14:textId="77777777" w:rsidR="00146322" w:rsidRPr="0093657A" w:rsidRDefault="00146322" w:rsidP="00236F61">
      <w:pPr>
        <w:spacing w:after="0" w:line="240" w:lineRule="auto"/>
        <w:rPr>
          <w:rFonts w:cs="Tahoma"/>
          <w:sz w:val="24"/>
          <w:szCs w:val="24"/>
        </w:rPr>
      </w:pPr>
    </w:p>
    <w:p w14:paraId="4ED5D9BD" w14:textId="5182EF2A" w:rsidR="00A81B73" w:rsidRPr="0093657A" w:rsidRDefault="001A151E" w:rsidP="00236F61">
      <w:pPr>
        <w:spacing w:after="0" w:line="240" w:lineRule="auto"/>
        <w:jc w:val="center"/>
        <w:rPr>
          <w:rFonts w:cs="Tahoma"/>
          <w:b/>
          <w:sz w:val="24"/>
          <w:szCs w:val="24"/>
        </w:rPr>
      </w:pPr>
      <w:r w:rsidRPr="0093657A">
        <w:rPr>
          <w:rFonts w:cs="Tahoma"/>
          <w:b/>
          <w:sz w:val="24"/>
          <w:szCs w:val="24"/>
        </w:rPr>
        <w:t xml:space="preserve">ZAPYTANIE </w:t>
      </w:r>
      <w:r w:rsidRPr="00D00157">
        <w:rPr>
          <w:rFonts w:cs="Tahoma"/>
          <w:b/>
          <w:sz w:val="24"/>
          <w:szCs w:val="24"/>
        </w:rPr>
        <w:t xml:space="preserve">OFERTOWE Z DNIA </w:t>
      </w:r>
      <w:r w:rsidR="004A54DD" w:rsidRPr="00D00157">
        <w:rPr>
          <w:rFonts w:cs="Tahoma"/>
          <w:b/>
          <w:sz w:val="24"/>
          <w:szCs w:val="24"/>
        </w:rPr>
        <w:t>18.</w:t>
      </w:r>
      <w:r w:rsidRPr="00D00157">
        <w:rPr>
          <w:rFonts w:cs="Tahoma"/>
          <w:b/>
          <w:sz w:val="24"/>
          <w:szCs w:val="24"/>
        </w:rPr>
        <w:t>0</w:t>
      </w:r>
      <w:r w:rsidR="004A54DD" w:rsidRPr="00D00157">
        <w:rPr>
          <w:rFonts w:cs="Tahoma"/>
          <w:b/>
          <w:sz w:val="24"/>
          <w:szCs w:val="24"/>
        </w:rPr>
        <w:t>7</w:t>
      </w:r>
      <w:r w:rsidRPr="00D00157">
        <w:rPr>
          <w:rFonts w:cs="Tahoma"/>
          <w:b/>
          <w:sz w:val="24"/>
          <w:szCs w:val="24"/>
        </w:rPr>
        <w:t>.2018 ROKU</w:t>
      </w:r>
      <w:r w:rsidRPr="0093657A">
        <w:rPr>
          <w:rFonts w:cs="Tahoma"/>
          <w:b/>
          <w:sz w:val="24"/>
          <w:szCs w:val="24"/>
        </w:rPr>
        <w:br/>
        <w:t>NA USŁUGI DORADCZE W ZAKRESIE INNOWACJI</w:t>
      </w:r>
    </w:p>
    <w:p w14:paraId="1992723D" w14:textId="77777777" w:rsidR="00A81B73" w:rsidRPr="0093657A" w:rsidRDefault="00A81B73" w:rsidP="00236F61">
      <w:pPr>
        <w:spacing w:after="0" w:line="240" w:lineRule="auto"/>
        <w:rPr>
          <w:rFonts w:cs="Tahoma"/>
          <w:sz w:val="24"/>
          <w:szCs w:val="24"/>
        </w:rPr>
      </w:pPr>
    </w:p>
    <w:p w14:paraId="63D476C3" w14:textId="77777777" w:rsidR="00146322" w:rsidRPr="0093657A" w:rsidRDefault="00146322" w:rsidP="00236F61">
      <w:pPr>
        <w:spacing w:after="0" w:line="240" w:lineRule="auto"/>
        <w:rPr>
          <w:rFonts w:cs="Tahoma"/>
          <w:sz w:val="24"/>
          <w:szCs w:val="24"/>
        </w:rPr>
      </w:pPr>
    </w:p>
    <w:p w14:paraId="023D6BE5" w14:textId="77777777" w:rsidR="00146322" w:rsidRPr="0093657A" w:rsidRDefault="00146322" w:rsidP="00236F61">
      <w:pPr>
        <w:spacing w:after="0" w:line="240" w:lineRule="auto"/>
        <w:rPr>
          <w:rFonts w:cs="Tahoma"/>
          <w:sz w:val="24"/>
          <w:szCs w:val="24"/>
        </w:rPr>
      </w:pPr>
    </w:p>
    <w:p w14:paraId="7D84E8A4" w14:textId="77777777" w:rsidR="00EB2422" w:rsidRPr="0093657A" w:rsidRDefault="00EB2422" w:rsidP="00236F61">
      <w:pPr>
        <w:pStyle w:val="Akapitzlist"/>
        <w:numPr>
          <w:ilvl w:val="0"/>
          <w:numId w:val="1"/>
        </w:numPr>
        <w:spacing w:after="0" w:line="240" w:lineRule="auto"/>
        <w:rPr>
          <w:rFonts w:cs="Tahoma"/>
          <w:b/>
          <w:sz w:val="24"/>
          <w:szCs w:val="24"/>
        </w:rPr>
      </w:pPr>
      <w:r w:rsidRPr="0093657A">
        <w:rPr>
          <w:rFonts w:cs="Tahoma"/>
          <w:b/>
          <w:sz w:val="24"/>
          <w:szCs w:val="24"/>
        </w:rPr>
        <w:t>Zamawiający</w:t>
      </w:r>
    </w:p>
    <w:p w14:paraId="4A5D78B4" w14:textId="77777777" w:rsidR="00A500A0" w:rsidRPr="0093657A" w:rsidRDefault="00A500A0" w:rsidP="00A500A0">
      <w:pPr>
        <w:pStyle w:val="Akapitzlist"/>
        <w:spacing w:after="0" w:line="240" w:lineRule="auto"/>
        <w:rPr>
          <w:rFonts w:cs="Tahoma"/>
          <w:b/>
          <w:sz w:val="24"/>
          <w:szCs w:val="24"/>
        </w:rPr>
      </w:pPr>
    </w:p>
    <w:p w14:paraId="2F1791F1" w14:textId="77777777" w:rsidR="00A500A0" w:rsidRPr="0093657A" w:rsidRDefault="00A500A0" w:rsidP="00A500A0">
      <w:pPr>
        <w:pStyle w:val="Akapitzlist"/>
        <w:spacing w:after="0" w:line="240" w:lineRule="auto"/>
        <w:ind w:left="947"/>
        <w:rPr>
          <w:rFonts w:cs="Tahoma"/>
          <w:sz w:val="24"/>
          <w:szCs w:val="24"/>
        </w:rPr>
      </w:pPr>
      <w:r w:rsidRPr="0093657A">
        <w:rPr>
          <w:rFonts w:cs="Tahoma"/>
          <w:sz w:val="24"/>
          <w:szCs w:val="24"/>
        </w:rPr>
        <w:t>Nazwa: Izilife Sp. z o. o.</w:t>
      </w:r>
    </w:p>
    <w:p w14:paraId="7EEC7BA3" w14:textId="77777777" w:rsidR="00A500A0" w:rsidRPr="0093657A" w:rsidRDefault="00A500A0" w:rsidP="00A500A0">
      <w:pPr>
        <w:pStyle w:val="Akapitzlist"/>
        <w:spacing w:after="0" w:line="240" w:lineRule="auto"/>
        <w:ind w:left="947"/>
        <w:rPr>
          <w:rFonts w:cs="Tahoma"/>
          <w:sz w:val="24"/>
          <w:szCs w:val="24"/>
        </w:rPr>
      </w:pPr>
      <w:r w:rsidRPr="0093657A">
        <w:rPr>
          <w:rFonts w:cs="Tahoma"/>
          <w:sz w:val="24"/>
          <w:szCs w:val="24"/>
        </w:rPr>
        <w:t xml:space="preserve">Adres: Ostrów 33A, 37-207 Gać </w:t>
      </w:r>
    </w:p>
    <w:p w14:paraId="0495CE14" w14:textId="088FFB98" w:rsidR="00D61FC4" w:rsidRPr="0093657A" w:rsidRDefault="00D61FC4" w:rsidP="00A500A0">
      <w:pPr>
        <w:pStyle w:val="Akapitzlist"/>
        <w:spacing w:after="0" w:line="240" w:lineRule="auto"/>
        <w:ind w:left="947"/>
        <w:rPr>
          <w:rFonts w:cs="Tahoma"/>
          <w:sz w:val="24"/>
          <w:szCs w:val="24"/>
        </w:rPr>
      </w:pPr>
      <w:r w:rsidRPr="0093657A">
        <w:rPr>
          <w:rFonts w:cs="Tahoma"/>
          <w:sz w:val="24"/>
          <w:szCs w:val="24"/>
        </w:rPr>
        <w:t xml:space="preserve">NIP: </w:t>
      </w:r>
      <w:r w:rsidR="00A500A0" w:rsidRPr="0093657A">
        <w:rPr>
          <w:rFonts w:cs="Tahoma"/>
          <w:sz w:val="24"/>
          <w:szCs w:val="24"/>
        </w:rPr>
        <w:t>7941819664, REGON: 181020433</w:t>
      </w:r>
    </w:p>
    <w:p w14:paraId="3EB3FA34" w14:textId="77777777" w:rsidR="00A81B73" w:rsidRPr="0093657A" w:rsidRDefault="00A81B73" w:rsidP="00736D28">
      <w:pPr>
        <w:spacing w:after="0" w:line="240" w:lineRule="auto"/>
        <w:rPr>
          <w:rFonts w:cs="Tahoma"/>
          <w:sz w:val="24"/>
          <w:szCs w:val="24"/>
        </w:rPr>
      </w:pPr>
    </w:p>
    <w:p w14:paraId="34A18269" w14:textId="77777777" w:rsidR="00B82493" w:rsidRPr="0093657A" w:rsidRDefault="00BD6C28" w:rsidP="00236F61">
      <w:pPr>
        <w:pStyle w:val="Akapitzlist"/>
        <w:numPr>
          <w:ilvl w:val="0"/>
          <w:numId w:val="1"/>
        </w:numPr>
        <w:spacing w:after="0" w:line="240" w:lineRule="auto"/>
        <w:rPr>
          <w:rFonts w:cs="Tahoma"/>
          <w:b/>
          <w:sz w:val="24"/>
          <w:szCs w:val="24"/>
        </w:rPr>
      </w:pPr>
      <w:r w:rsidRPr="0093657A">
        <w:rPr>
          <w:rFonts w:cs="Tahoma"/>
          <w:b/>
          <w:sz w:val="24"/>
          <w:szCs w:val="24"/>
        </w:rPr>
        <w:t>O postępowaniu</w:t>
      </w:r>
    </w:p>
    <w:p w14:paraId="3314C7D1" w14:textId="155E78A1" w:rsidR="00B82493" w:rsidRPr="0093657A" w:rsidRDefault="003A790D" w:rsidP="00236F61">
      <w:pPr>
        <w:pStyle w:val="Akapitzlist"/>
        <w:numPr>
          <w:ilvl w:val="1"/>
          <w:numId w:val="1"/>
        </w:numPr>
        <w:spacing w:after="0" w:line="240" w:lineRule="auto"/>
        <w:jc w:val="both"/>
        <w:rPr>
          <w:rFonts w:cs="Tahoma"/>
          <w:b/>
          <w:sz w:val="24"/>
          <w:szCs w:val="24"/>
        </w:rPr>
      </w:pPr>
      <w:r w:rsidRPr="0093657A">
        <w:rPr>
          <w:rFonts w:cs="Tahoma"/>
          <w:sz w:val="24"/>
          <w:szCs w:val="24"/>
        </w:rPr>
        <w:t>Zamawiający</w:t>
      </w:r>
      <w:r w:rsidR="00B82493" w:rsidRPr="0093657A">
        <w:rPr>
          <w:rFonts w:cs="Tahoma"/>
          <w:sz w:val="24"/>
          <w:szCs w:val="24"/>
        </w:rPr>
        <w:t xml:space="preserve"> przygotowując się do realizacji projekt</w:t>
      </w:r>
      <w:r w:rsidR="007F0654" w:rsidRPr="0093657A">
        <w:rPr>
          <w:rFonts w:cs="Tahoma"/>
          <w:sz w:val="24"/>
          <w:szCs w:val="24"/>
        </w:rPr>
        <w:t>u zaprasza do składania ofert w </w:t>
      </w:r>
      <w:r w:rsidR="00B82493" w:rsidRPr="0093657A">
        <w:rPr>
          <w:rFonts w:cs="Tahoma"/>
          <w:sz w:val="24"/>
          <w:szCs w:val="24"/>
        </w:rPr>
        <w:t>ramach projektu współfinansowanego ze środków europejskich w ramach Programu Operacyjnego Inteligentny Rozwój, Oś priory</w:t>
      </w:r>
      <w:r w:rsidR="007F0654" w:rsidRPr="0093657A">
        <w:rPr>
          <w:rFonts w:cs="Tahoma"/>
          <w:sz w:val="24"/>
          <w:szCs w:val="24"/>
        </w:rPr>
        <w:t>tetowa II: Wsparcie otoczenia i </w:t>
      </w:r>
      <w:r w:rsidR="00B82493" w:rsidRPr="0093657A">
        <w:rPr>
          <w:rFonts w:cs="Tahoma"/>
          <w:sz w:val="24"/>
          <w:szCs w:val="24"/>
        </w:rPr>
        <w:t>potencjału przedsiębiorstw do prowadzenia działalności B+R+I, Działanie 2.3: Proinnowacyjne usługi dla przedsiębiorstw, Poddziałanie 2.3.1 Proinnowacyjne usługi IOB dla MŚP.</w:t>
      </w:r>
    </w:p>
    <w:p w14:paraId="3F427651" w14:textId="7DD0C714" w:rsidR="00B82493" w:rsidRPr="0093657A" w:rsidRDefault="00EC498A" w:rsidP="00236F61">
      <w:pPr>
        <w:pStyle w:val="Akapitzlist"/>
        <w:numPr>
          <w:ilvl w:val="1"/>
          <w:numId w:val="1"/>
        </w:numPr>
        <w:spacing w:after="0" w:line="240" w:lineRule="auto"/>
        <w:jc w:val="both"/>
        <w:rPr>
          <w:rFonts w:cs="Tahoma"/>
          <w:b/>
          <w:sz w:val="24"/>
          <w:szCs w:val="24"/>
        </w:rPr>
      </w:pPr>
      <w:r w:rsidRPr="0093657A">
        <w:rPr>
          <w:rFonts w:cs="Tahoma"/>
          <w:sz w:val="24"/>
          <w:szCs w:val="24"/>
        </w:rPr>
        <w:t>Zamówienie udzielane jest w trybie określonym w Wytycznych w zakresie kwalifikowalności wydatków w ramach Europejskiego Funduszu Rozwoju Regionalnego, Europejskiego Funduszu Społecznego oraz Funduszu Spójności na lata 2014-2020 oraz Wytycznych w zakres</w:t>
      </w:r>
      <w:r w:rsidR="007F0654" w:rsidRPr="0093657A">
        <w:rPr>
          <w:rFonts w:cs="Tahoma"/>
          <w:sz w:val="24"/>
          <w:szCs w:val="24"/>
        </w:rPr>
        <w:t>ie kwalifikowalności wydatków w </w:t>
      </w:r>
      <w:r w:rsidRPr="0093657A">
        <w:rPr>
          <w:rFonts w:cs="Tahoma"/>
          <w:sz w:val="24"/>
          <w:szCs w:val="24"/>
        </w:rPr>
        <w:t>Programie Operacyjnym Inteligentny Rozwój 2014-2020.</w:t>
      </w:r>
    </w:p>
    <w:p w14:paraId="73C1CFA6" w14:textId="3E36A7C8" w:rsidR="00B82493" w:rsidRPr="0093657A" w:rsidRDefault="00B82493" w:rsidP="00B7480F">
      <w:pPr>
        <w:pStyle w:val="Akapitzlist"/>
        <w:numPr>
          <w:ilvl w:val="1"/>
          <w:numId w:val="1"/>
        </w:numPr>
        <w:spacing w:after="0" w:line="240" w:lineRule="auto"/>
        <w:jc w:val="both"/>
        <w:rPr>
          <w:rFonts w:cs="Tahoma"/>
          <w:b/>
          <w:sz w:val="24"/>
          <w:szCs w:val="24"/>
        </w:rPr>
      </w:pPr>
      <w:r w:rsidRPr="0093657A">
        <w:rPr>
          <w:rFonts w:cs="Tahoma"/>
          <w:sz w:val="24"/>
          <w:szCs w:val="24"/>
        </w:rPr>
        <w:t>Projekt będzie realizowany w ramach Programu Operacyjnego Inteligentny Rozwój na lata 2014-2020, Oś priorytetowa II: Wsparcie otoczenia i potencjału przedsiębiorstw do prowadzenia działalności B+R+I, Działanie 2.3: Proinnowacy</w:t>
      </w:r>
      <w:r w:rsidR="003D413E" w:rsidRPr="0093657A">
        <w:rPr>
          <w:rFonts w:cs="Tahoma"/>
          <w:sz w:val="24"/>
          <w:szCs w:val="24"/>
        </w:rPr>
        <w:t xml:space="preserve">jne usługi dla przedsiębiorstw, </w:t>
      </w:r>
      <w:r w:rsidRPr="0093657A">
        <w:rPr>
          <w:rFonts w:cs="Tahoma"/>
          <w:sz w:val="24"/>
          <w:szCs w:val="24"/>
        </w:rPr>
        <w:t>Poddziałanie 2.3.1 Pro</w:t>
      </w:r>
      <w:r w:rsidR="001852FC" w:rsidRPr="0093657A">
        <w:rPr>
          <w:rFonts w:cs="Tahoma"/>
          <w:sz w:val="24"/>
          <w:szCs w:val="24"/>
        </w:rPr>
        <w:t>innowacyjne usługi IOB d</w:t>
      </w:r>
      <w:r w:rsidR="00E713FA" w:rsidRPr="0093657A">
        <w:rPr>
          <w:rFonts w:cs="Tahoma"/>
          <w:sz w:val="24"/>
          <w:szCs w:val="24"/>
        </w:rPr>
        <w:t>la MŚP</w:t>
      </w:r>
      <w:r w:rsidR="00B7480F">
        <w:rPr>
          <w:rFonts w:cs="Tahoma"/>
          <w:sz w:val="24"/>
          <w:szCs w:val="24"/>
        </w:rPr>
        <w:t xml:space="preserve">, </w:t>
      </w:r>
      <w:r w:rsidR="00B7480F" w:rsidRPr="00B7480F">
        <w:rPr>
          <w:rFonts w:cs="Tahoma"/>
          <w:sz w:val="24"/>
          <w:szCs w:val="24"/>
        </w:rPr>
        <w:t>konkurs nr 1/2018 r.</w:t>
      </w:r>
    </w:p>
    <w:p w14:paraId="786B9494" w14:textId="77777777" w:rsidR="00205277" w:rsidRPr="0093657A" w:rsidRDefault="00205277" w:rsidP="002A45FD">
      <w:pPr>
        <w:spacing w:after="0" w:line="240" w:lineRule="auto"/>
        <w:jc w:val="both"/>
        <w:rPr>
          <w:rFonts w:cs="Tahoma"/>
          <w:sz w:val="24"/>
          <w:szCs w:val="24"/>
        </w:rPr>
      </w:pPr>
    </w:p>
    <w:p w14:paraId="761DF471" w14:textId="77777777" w:rsidR="00EB2422" w:rsidRPr="0093657A" w:rsidRDefault="00EB2422" w:rsidP="00236F61">
      <w:pPr>
        <w:pStyle w:val="Akapitzlist"/>
        <w:numPr>
          <w:ilvl w:val="0"/>
          <w:numId w:val="1"/>
        </w:numPr>
        <w:spacing w:after="0" w:line="240" w:lineRule="auto"/>
        <w:rPr>
          <w:rFonts w:cs="Tahoma"/>
          <w:b/>
          <w:sz w:val="24"/>
          <w:szCs w:val="24"/>
        </w:rPr>
      </w:pPr>
      <w:r w:rsidRPr="0093657A">
        <w:rPr>
          <w:rFonts w:cs="Tahoma"/>
          <w:b/>
          <w:sz w:val="24"/>
          <w:szCs w:val="24"/>
        </w:rPr>
        <w:t>Przedmiot zamówienia</w:t>
      </w:r>
    </w:p>
    <w:p w14:paraId="563AC7F8" w14:textId="77777777" w:rsidR="00320DB1" w:rsidRPr="0093657A" w:rsidRDefault="00C11B25" w:rsidP="00780D22">
      <w:pPr>
        <w:pStyle w:val="Akapitzlist"/>
        <w:numPr>
          <w:ilvl w:val="1"/>
          <w:numId w:val="1"/>
        </w:numPr>
        <w:spacing w:after="0" w:line="240" w:lineRule="auto"/>
        <w:jc w:val="both"/>
        <w:rPr>
          <w:rFonts w:cs="Tahoma"/>
          <w:sz w:val="24"/>
          <w:szCs w:val="24"/>
        </w:rPr>
      </w:pPr>
      <w:r w:rsidRPr="0093657A">
        <w:rPr>
          <w:rFonts w:cs="Tahoma"/>
          <w:sz w:val="24"/>
          <w:szCs w:val="24"/>
        </w:rPr>
        <w:t xml:space="preserve">Przedmiotem Zamówienia są usługi doradcze w zakresie innowacji w przedsiębiorstwie Zamawiającego. </w:t>
      </w:r>
    </w:p>
    <w:p w14:paraId="09996747" w14:textId="5BF1DF23" w:rsidR="00C60E53" w:rsidRDefault="00780D22" w:rsidP="00C60E53">
      <w:pPr>
        <w:pStyle w:val="Akapitzlist"/>
        <w:spacing w:after="0" w:line="240" w:lineRule="auto"/>
        <w:ind w:left="947"/>
        <w:jc w:val="both"/>
        <w:rPr>
          <w:rFonts w:cs="Tahoma"/>
          <w:sz w:val="24"/>
          <w:szCs w:val="24"/>
        </w:rPr>
      </w:pPr>
      <w:r w:rsidRPr="00D00157">
        <w:rPr>
          <w:rFonts w:cs="Tahoma"/>
          <w:sz w:val="24"/>
          <w:szCs w:val="24"/>
        </w:rPr>
        <w:t>Zamawiający zamierza wdrożyć</w:t>
      </w:r>
      <w:r w:rsidR="00D00157">
        <w:rPr>
          <w:rFonts w:cs="Tahoma"/>
          <w:sz w:val="24"/>
          <w:szCs w:val="24"/>
        </w:rPr>
        <w:t xml:space="preserve"> unowocześnioną technicznie  wersję </w:t>
      </w:r>
      <w:r w:rsidR="00A500A0" w:rsidRPr="00D00157">
        <w:rPr>
          <w:rFonts w:cs="Tahoma"/>
          <w:sz w:val="24"/>
          <w:szCs w:val="24"/>
        </w:rPr>
        <w:t>IziHome</w:t>
      </w:r>
      <w:r w:rsidR="00EC4848">
        <w:rPr>
          <w:rFonts w:cs="Tahoma"/>
          <w:sz w:val="24"/>
          <w:szCs w:val="24"/>
        </w:rPr>
        <w:t xml:space="preserve"> v2.0</w:t>
      </w:r>
      <w:r w:rsidR="00A500A0" w:rsidRPr="00D00157">
        <w:rPr>
          <w:rFonts w:cs="Tahoma"/>
          <w:sz w:val="24"/>
          <w:szCs w:val="24"/>
        </w:rPr>
        <w:t xml:space="preserve"> - Innowacyjny moduł systemu zarządzania, obsługi przepływu i stymulacji cieplnej w domach, mieszkaniach, budynkach. Efektem realizacji usługi ma być wprowadzenie do oferty Zamawiającego </w:t>
      </w:r>
      <w:r w:rsidR="00D00157">
        <w:rPr>
          <w:rFonts w:cs="Tahoma"/>
          <w:sz w:val="24"/>
          <w:szCs w:val="24"/>
        </w:rPr>
        <w:t>unowocześnionego</w:t>
      </w:r>
      <w:r w:rsidR="00A500A0" w:rsidRPr="00D00157">
        <w:rPr>
          <w:rFonts w:cs="Tahoma"/>
          <w:sz w:val="24"/>
          <w:szCs w:val="24"/>
        </w:rPr>
        <w:t xml:space="preserve"> produktu pod roboczą nazwą </w:t>
      </w:r>
      <w:r w:rsidR="00A500A0" w:rsidRPr="00D00157">
        <w:rPr>
          <w:rFonts w:cs="Tahoma"/>
          <w:sz w:val="24"/>
          <w:szCs w:val="24"/>
        </w:rPr>
        <w:lastRenderedPageBreak/>
        <w:t>IziHome</w:t>
      </w:r>
      <w:r w:rsidR="00EC4848">
        <w:rPr>
          <w:rFonts w:cs="Tahoma"/>
          <w:sz w:val="24"/>
          <w:szCs w:val="24"/>
        </w:rPr>
        <w:t xml:space="preserve"> v2.0</w:t>
      </w:r>
      <w:r w:rsidR="00A500A0" w:rsidRPr="00D00157">
        <w:rPr>
          <w:rFonts w:cs="Tahoma"/>
          <w:sz w:val="24"/>
          <w:szCs w:val="24"/>
        </w:rPr>
        <w:t>, jako elektronicznych modułów sterujących wspomagających i działających w ramach systemu optymalizującego zużycie ciepła.</w:t>
      </w:r>
      <w:r w:rsidR="00320DB1" w:rsidRPr="00713555">
        <w:rPr>
          <w:rFonts w:cs="Tahoma"/>
          <w:sz w:val="24"/>
          <w:szCs w:val="24"/>
        </w:rPr>
        <w:t xml:space="preserve"> </w:t>
      </w:r>
      <w:r w:rsidR="00D00157">
        <w:rPr>
          <w:rFonts w:cs="Tahoma"/>
          <w:sz w:val="24"/>
          <w:szCs w:val="24"/>
        </w:rPr>
        <w:t>W ramach zmiany urządzenie zostanie poddane zasadniczym zmianą związanym głównie z charakterystyką i funkcjonalnością produktu. Nowa/unowocześniona wersja ma przede wszystkim posiadać modułową budowę (główny aspekt to oddzielenie części sterującej zaworami od części zarządzającej – elektronicznej.) Powyższy fakt wynika z potrzeby wdrożenia różnych modeli komunikacji z urządzeniami zewnętrznymi np. WiFi, Bluetootch. W ramach nowej wersji Klient będzie mógł dowolnie dobierać elementy zarządzające i sposób komunikacji z elementami sterującymi. Potrzeba zmian wynika głównie z charakterystyki i potrzeb rynku czy tez indywidualnych Klientów, jak również planowanego późniejszego wdrożenia technologii komunikacji w ramach M2M/IoT.</w:t>
      </w:r>
    </w:p>
    <w:p w14:paraId="60D7EDB0" w14:textId="5D1BBA7A" w:rsidR="00C60E53" w:rsidRPr="00C60E53" w:rsidRDefault="00D00157" w:rsidP="00C60E53">
      <w:pPr>
        <w:pStyle w:val="Akapitzlist"/>
        <w:spacing w:after="0" w:line="240" w:lineRule="auto"/>
        <w:ind w:left="947"/>
        <w:jc w:val="both"/>
        <w:rPr>
          <w:rFonts w:cs="Tahoma"/>
          <w:sz w:val="24"/>
          <w:szCs w:val="24"/>
        </w:rPr>
      </w:pPr>
      <w:r w:rsidRPr="00C60E53">
        <w:rPr>
          <w:rFonts w:cs="Tahoma"/>
          <w:sz w:val="24"/>
          <w:szCs w:val="24"/>
        </w:rPr>
        <w:t>P</w:t>
      </w:r>
      <w:r w:rsidR="00C60E53" w:rsidRPr="00C60E53">
        <w:rPr>
          <w:rFonts w:cs="Tahoma"/>
          <w:sz w:val="24"/>
          <w:szCs w:val="24"/>
        </w:rPr>
        <w:t>odstawowe założenia:</w:t>
      </w:r>
    </w:p>
    <w:p w14:paraId="3ACC00EC" w14:textId="77777777" w:rsid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modułowa budowa (możliwość dowolnej konfiguracji urządzenia z dostępnych elementów sterujących i komunikacyjnych)</w:t>
      </w:r>
    </w:p>
    <w:p w14:paraId="20A3DDDC" w14:textId="77777777" w:rsid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oddzielenie warstwy zarządzającej od warstwy wykonawczej</w:t>
      </w:r>
    </w:p>
    <w:p w14:paraId="40BEC5C9" w14:textId="77777777" w:rsid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opracowanie odpowiednich modeli i komunikacji</w:t>
      </w:r>
    </w:p>
    <w:p w14:paraId="794A19FC" w14:textId="77777777" w:rsid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opracowanie odpowiednich schematów połączeń i/lub zaprojektowanie nowego systemu łączącego poszczególne elementy (możliwe jest wykorzystanie standardów typu USB jak i innych modeli złącz lub opracowanie własnego)</w:t>
      </w:r>
    </w:p>
    <w:p w14:paraId="51F40EC0" w14:textId="77777777" w:rsid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 xml:space="preserve">wdrożenie rozwiązania wspomagającego modułową integrację czujników </w:t>
      </w:r>
    </w:p>
    <w:p w14:paraId="3844035F" w14:textId="1AE6C793" w:rsidR="00D00157" w:rsidRPr="00C60E53" w:rsidRDefault="00D00157" w:rsidP="00C60E53">
      <w:pPr>
        <w:pStyle w:val="Akapitzlist"/>
        <w:numPr>
          <w:ilvl w:val="0"/>
          <w:numId w:val="30"/>
        </w:numPr>
        <w:spacing w:after="0" w:line="240" w:lineRule="auto"/>
        <w:jc w:val="both"/>
        <w:rPr>
          <w:rFonts w:cs="Tahoma"/>
          <w:sz w:val="24"/>
          <w:szCs w:val="24"/>
        </w:rPr>
      </w:pPr>
      <w:r w:rsidRPr="00C60E53">
        <w:rPr>
          <w:rFonts w:cs="Tahoma"/>
          <w:sz w:val="24"/>
          <w:szCs w:val="24"/>
        </w:rPr>
        <w:t xml:space="preserve">wdrożenie rozwiązania wspomagającego </w:t>
      </w:r>
      <w:r w:rsidR="00C60E53" w:rsidRPr="00C60E53">
        <w:rPr>
          <w:rFonts w:cs="Tahoma"/>
          <w:sz w:val="24"/>
          <w:szCs w:val="24"/>
        </w:rPr>
        <w:t>integrację w ramach systemów M2M/IoT.</w:t>
      </w:r>
    </w:p>
    <w:p w14:paraId="79DC5E3F" w14:textId="74261A43" w:rsidR="00521AE3" w:rsidRPr="0093657A" w:rsidRDefault="00521AE3" w:rsidP="00A500A0">
      <w:pPr>
        <w:pStyle w:val="Akapitzlist"/>
        <w:numPr>
          <w:ilvl w:val="1"/>
          <w:numId w:val="1"/>
        </w:numPr>
        <w:spacing w:after="0" w:line="240" w:lineRule="auto"/>
        <w:jc w:val="both"/>
        <w:rPr>
          <w:rFonts w:cs="Tahoma"/>
          <w:sz w:val="24"/>
          <w:szCs w:val="24"/>
        </w:rPr>
      </w:pPr>
      <w:r w:rsidRPr="0093657A">
        <w:rPr>
          <w:rFonts w:cs="Tahoma"/>
          <w:sz w:val="24"/>
          <w:szCs w:val="24"/>
        </w:rPr>
        <w:t xml:space="preserve">Branża </w:t>
      </w:r>
      <w:r w:rsidR="00A500A0" w:rsidRPr="0093657A">
        <w:rPr>
          <w:rFonts w:cs="Tahoma"/>
          <w:sz w:val="24"/>
          <w:szCs w:val="24"/>
        </w:rPr>
        <w:t>- 74.90.Z Pozostała działalność profesjonalna, naukowa i techniczna, gdzie indziej niesklasyfikowana.</w:t>
      </w:r>
    </w:p>
    <w:p w14:paraId="4CBCFA7F" w14:textId="77777777" w:rsidR="00C11B25" w:rsidRPr="0093657A" w:rsidRDefault="00C11B25" w:rsidP="00236F61">
      <w:pPr>
        <w:pStyle w:val="Akapitzlist"/>
        <w:numPr>
          <w:ilvl w:val="1"/>
          <w:numId w:val="1"/>
        </w:numPr>
        <w:spacing w:after="0" w:line="240" w:lineRule="auto"/>
        <w:jc w:val="both"/>
        <w:rPr>
          <w:rFonts w:cs="Tahoma"/>
          <w:sz w:val="24"/>
          <w:szCs w:val="24"/>
        </w:rPr>
      </w:pPr>
      <w:r w:rsidRPr="0093657A">
        <w:rPr>
          <w:rFonts w:cs="Tahoma"/>
          <w:sz w:val="24"/>
          <w:szCs w:val="24"/>
        </w:rPr>
        <w:t xml:space="preserve">Wspólny Słownik Zamówień (CPV): </w:t>
      </w:r>
    </w:p>
    <w:p w14:paraId="7FA02724" w14:textId="15285DE6" w:rsidR="00C11B25" w:rsidRPr="0093657A" w:rsidRDefault="00C11B25" w:rsidP="00236F61">
      <w:pPr>
        <w:spacing w:after="0" w:line="240" w:lineRule="auto"/>
        <w:ind w:left="948"/>
        <w:jc w:val="both"/>
        <w:rPr>
          <w:rFonts w:cs="Tahoma"/>
          <w:sz w:val="24"/>
          <w:szCs w:val="24"/>
        </w:rPr>
      </w:pPr>
      <w:r w:rsidRPr="0093657A">
        <w:rPr>
          <w:rFonts w:cs="Tahoma"/>
          <w:b/>
          <w:sz w:val="24"/>
          <w:szCs w:val="24"/>
        </w:rPr>
        <w:t>7</w:t>
      </w:r>
      <w:r w:rsidR="00010003">
        <w:rPr>
          <w:rFonts w:cs="Tahoma"/>
          <w:b/>
          <w:sz w:val="24"/>
          <w:szCs w:val="24"/>
        </w:rPr>
        <w:t>3</w:t>
      </w:r>
      <w:r w:rsidRPr="0093657A">
        <w:rPr>
          <w:rFonts w:cs="Tahoma"/>
          <w:b/>
          <w:sz w:val="24"/>
          <w:szCs w:val="24"/>
        </w:rPr>
        <w:t>000000-</w:t>
      </w:r>
      <w:r w:rsidR="005D2083">
        <w:rPr>
          <w:rFonts w:cs="Tahoma"/>
          <w:b/>
          <w:sz w:val="24"/>
          <w:szCs w:val="24"/>
        </w:rPr>
        <w:t>2</w:t>
      </w:r>
      <w:r w:rsidRPr="0093657A">
        <w:rPr>
          <w:rFonts w:cs="Tahoma"/>
          <w:sz w:val="24"/>
          <w:szCs w:val="24"/>
        </w:rPr>
        <w:t xml:space="preserve"> – </w:t>
      </w:r>
      <w:r w:rsidR="005D2083" w:rsidRPr="005D2083">
        <w:rPr>
          <w:rFonts w:cs="Tahoma"/>
          <w:sz w:val="24"/>
          <w:szCs w:val="24"/>
        </w:rPr>
        <w:t>Usługi badawcze i eksperymentalno-rozwojowe oraz pokrewne usługi doradcz</w:t>
      </w:r>
      <w:r w:rsidR="005D2083">
        <w:rPr>
          <w:rFonts w:cs="Tahoma"/>
          <w:sz w:val="24"/>
          <w:szCs w:val="24"/>
        </w:rPr>
        <w:t>e</w:t>
      </w:r>
      <w:r w:rsidR="004A54DD">
        <w:rPr>
          <w:rFonts w:cs="Tahoma"/>
          <w:sz w:val="24"/>
          <w:szCs w:val="24"/>
        </w:rPr>
        <w:t xml:space="preserve">; </w:t>
      </w:r>
      <w:r w:rsidR="004A54DD" w:rsidRPr="004A54DD">
        <w:rPr>
          <w:rFonts w:cs="Tahoma"/>
          <w:b/>
          <w:sz w:val="24"/>
          <w:szCs w:val="24"/>
        </w:rPr>
        <w:t>85312320-8</w:t>
      </w:r>
      <w:r w:rsidR="004A54DD" w:rsidRPr="004A54DD">
        <w:rPr>
          <w:rFonts w:cs="Tahoma"/>
          <w:sz w:val="24"/>
          <w:szCs w:val="24"/>
        </w:rPr>
        <w:t xml:space="preserve"> – Usługi doradztwa, </w:t>
      </w:r>
      <w:r w:rsidR="004A54DD" w:rsidRPr="004A54DD">
        <w:rPr>
          <w:rFonts w:cs="Tahoma"/>
          <w:b/>
          <w:sz w:val="24"/>
          <w:szCs w:val="24"/>
        </w:rPr>
        <w:t>72221000-0</w:t>
      </w:r>
      <w:r w:rsidR="004A54DD" w:rsidRPr="004A54DD">
        <w:rPr>
          <w:rFonts w:cs="Tahoma"/>
          <w:sz w:val="24"/>
          <w:szCs w:val="24"/>
        </w:rPr>
        <w:t xml:space="preserve"> - Usługi doradcze w zakresie analizy biznesowej</w:t>
      </w:r>
      <w:r w:rsidR="004A54DD">
        <w:rPr>
          <w:rFonts w:cs="Tahoma"/>
          <w:sz w:val="24"/>
          <w:szCs w:val="24"/>
        </w:rPr>
        <w:t>.</w:t>
      </w:r>
    </w:p>
    <w:p w14:paraId="3E0A7C0D" w14:textId="0B182A50" w:rsidR="00C11B25" w:rsidRPr="0093657A" w:rsidRDefault="00C11B25" w:rsidP="00236F61">
      <w:pPr>
        <w:pStyle w:val="Akapitzlist"/>
        <w:numPr>
          <w:ilvl w:val="1"/>
          <w:numId w:val="1"/>
        </w:numPr>
        <w:spacing w:after="0" w:line="240" w:lineRule="auto"/>
        <w:jc w:val="both"/>
        <w:rPr>
          <w:rFonts w:cs="Tahoma"/>
          <w:sz w:val="24"/>
          <w:szCs w:val="24"/>
        </w:rPr>
      </w:pPr>
      <w:r w:rsidRPr="0093657A">
        <w:rPr>
          <w:rFonts w:cs="Tahoma"/>
          <w:sz w:val="24"/>
          <w:szCs w:val="24"/>
        </w:rPr>
        <w:t>Zakres Zamówienia:</w:t>
      </w:r>
      <w:r w:rsidR="00146322" w:rsidRPr="0093657A">
        <w:rPr>
          <w:rFonts w:cs="Tahoma"/>
          <w:sz w:val="24"/>
          <w:szCs w:val="24"/>
        </w:rPr>
        <w:t xml:space="preserve"> </w:t>
      </w:r>
    </w:p>
    <w:p w14:paraId="3345CED2" w14:textId="012D6C6C" w:rsidR="00B82493" w:rsidRPr="0093657A" w:rsidRDefault="00C11B25" w:rsidP="00236F61">
      <w:pPr>
        <w:spacing w:after="0" w:line="240" w:lineRule="auto"/>
        <w:ind w:left="948"/>
        <w:jc w:val="both"/>
        <w:rPr>
          <w:rFonts w:cs="Tahoma"/>
          <w:sz w:val="24"/>
          <w:szCs w:val="24"/>
        </w:rPr>
      </w:pPr>
      <w:r w:rsidRPr="0093657A">
        <w:rPr>
          <w:rFonts w:cs="Tahoma"/>
          <w:sz w:val="24"/>
          <w:szCs w:val="24"/>
        </w:rPr>
        <w:t>Przedmiotem zamówienia są usługi proinnowacyjne obejmujące następujące</w:t>
      </w:r>
      <w:r w:rsidR="008853E1" w:rsidRPr="0093657A">
        <w:rPr>
          <w:rFonts w:cs="Tahoma"/>
          <w:sz w:val="24"/>
          <w:szCs w:val="24"/>
        </w:rPr>
        <w:t xml:space="preserve"> </w:t>
      </w:r>
      <w:r w:rsidR="0042446D">
        <w:rPr>
          <w:rFonts w:cs="Tahoma"/>
          <w:sz w:val="24"/>
          <w:szCs w:val="24"/>
        </w:rPr>
        <w:t>zadania</w:t>
      </w:r>
      <w:r w:rsidRPr="0093657A">
        <w:rPr>
          <w:rFonts w:cs="Tahoma"/>
          <w:sz w:val="24"/>
          <w:szCs w:val="24"/>
        </w:rPr>
        <w:t xml:space="preserve">: </w:t>
      </w:r>
    </w:p>
    <w:p w14:paraId="181C2ECD" w14:textId="77777777" w:rsidR="00B54488" w:rsidRDefault="00B54488" w:rsidP="002A45FD">
      <w:pPr>
        <w:spacing w:after="0" w:line="240" w:lineRule="auto"/>
        <w:jc w:val="both"/>
        <w:rPr>
          <w:rFonts w:cs="Tahoma"/>
          <w:sz w:val="24"/>
          <w:szCs w:val="24"/>
        </w:rPr>
      </w:pPr>
    </w:p>
    <w:p w14:paraId="4C5A8C93" w14:textId="77777777" w:rsidR="00535D32" w:rsidRDefault="00535D32" w:rsidP="002A45FD">
      <w:pPr>
        <w:spacing w:after="0" w:line="240" w:lineRule="auto"/>
        <w:jc w:val="both"/>
        <w:rPr>
          <w:rFonts w:cs="Tahoma"/>
          <w:sz w:val="24"/>
          <w:szCs w:val="24"/>
        </w:rPr>
      </w:pPr>
    </w:p>
    <w:p w14:paraId="48CFB214" w14:textId="77777777" w:rsidR="00535D32" w:rsidRDefault="00535D32" w:rsidP="002A45FD">
      <w:pPr>
        <w:spacing w:after="0" w:line="240" w:lineRule="auto"/>
        <w:jc w:val="both"/>
        <w:rPr>
          <w:rFonts w:cs="Tahoma"/>
          <w:sz w:val="24"/>
          <w:szCs w:val="24"/>
        </w:rPr>
      </w:pPr>
    </w:p>
    <w:p w14:paraId="6A5814DB" w14:textId="77777777" w:rsidR="00535D32" w:rsidRDefault="00535D32" w:rsidP="002A45FD">
      <w:pPr>
        <w:spacing w:after="0" w:line="240" w:lineRule="auto"/>
        <w:jc w:val="both"/>
        <w:rPr>
          <w:rFonts w:cs="Tahoma"/>
          <w:sz w:val="24"/>
          <w:szCs w:val="24"/>
        </w:rPr>
      </w:pPr>
    </w:p>
    <w:tbl>
      <w:tblPr>
        <w:tblStyle w:val="Jasnecieniowanie"/>
        <w:tblW w:w="5000" w:type="pct"/>
        <w:tblLook w:val="04A0" w:firstRow="1" w:lastRow="0" w:firstColumn="1" w:lastColumn="0" w:noHBand="0" w:noVBand="1"/>
      </w:tblPr>
      <w:tblGrid>
        <w:gridCol w:w="1013"/>
        <w:gridCol w:w="3061"/>
        <w:gridCol w:w="5214"/>
      </w:tblGrid>
      <w:tr w:rsidR="00535D32" w:rsidRPr="0093657A" w14:paraId="77048CFF" w14:textId="77777777" w:rsidTr="00360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tcPr>
          <w:p w14:paraId="503ED85E" w14:textId="77777777" w:rsidR="00535D32" w:rsidRPr="0093657A" w:rsidRDefault="00535D32" w:rsidP="00360E56">
            <w:pPr>
              <w:rPr>
                <w:rFonts w:cs="Arial"/>
                <w:sz w:val="24"/>
                <w:szCs w:val="24"/>
              </w:rPr>
            </w:pPr>
            <w:r w:rsidRPr="0093657A">
              <w:rPr>
                <w:rFonts w:cs="Arial"/>
                <w:sz w:val="24"/>
                <w:szCs w:val="24"/>
              </w:rPr>
              <w:t>Lp.</w:t>
            </w:r>
          </w:p>
        </w:tc>
        <w:tc>
          <w:tcPr>
            <w:tcW w:w="1648" w:type="pct"/>
          </w:tcPr>
          <w:p w14:paraId="15FF601F" w14:textId="77777777" w:rsidR="00535D32" w:rsidRPr="0093657A" w:rsidRDefault="00535D32" w:rsidP="00360E56">
            <w:pPr>
              <w:cnfStyle w:val="100000000000" w:firstRow="1"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xml:space="preserve">Nazwa zadania </w:t>
            </w:r>
          </w:p>
        </w:tc>
        <w:tc>
          <w:tcPr>
            <w:tcW w:w="2807" w:type="pct"/>
          </w:tcPr>
          <w:p w14:paraId="0117542A" w14:textId="77777777" w:rsidR="00535D32" w:rsidRPr="0093657A" w:rsidRDefault="00535D32" w:rsidP="00360E56">
            <w:pPr>
              <w:cnfStyle w:val="100000000000" w:firstRow="1"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Opis celu stawianego zadaniu</w:t>
            </w:r>
          </w:p>
        </w:tc>
      </w:tr>
      <w:tr w:rsidR="00535D32" w:rsidRPr="0093657A" w14:paraId="664FE891"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04A20642" w14:textId="77777777" w:rsidR="00535D32" w:rsidRPr="0093657A" w:rsidRDefault="00535D32" w:rsidP="00360E56">
            <w:pPr>
              <w:rPr>
                <w:rFonts w:cs="Arial"/>
                <w:sz w:val="24"/>
                <w:szCs w:val="24"/>
              </w:rPr>
            </w:pPr>
            <w:r w:rsidRPr="0093657A">
              <w:rPr>
                <w:rFonts w:cs="Arial"/>
                <w:sz w:val="24"/>
                <w:szCs w:val="24"/>
              </w:rPr>
              <w:t>1</w:t>
            </w:r>
          </w:p>
        </w:tc>
        <w:tc>
          <w:tcPr>
            <w:tcW w:w="1648" w:type="pct"/>
            <w:shd w:val="clear" w:color="auto" w:fill="D9D9D9" w:themeFill="background1" w:themeFillShade="D9"/>
          </w:tcPr>
          <w:p w14:paraId="56D6B51E" w14:textId="68601598"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Analiza alternatywnych ścieżek rozw</w:t>
            </w:r>
            <w:r w:rsidR="00FE5109">
              <w:rPr>
                <w:rFonts w:cs="Arial"/>
                <w:sz w:val="24"/>
                <w:szCs w:val="24"/>
              </w:rPr>
              <w:t>oju poprzez wdrażanie innowacji</w:t>
            </w:r>
          </w:p>
        </w:tc>
        <w:tc>
          <w:tcPr>
            <w:tcW w:w="2807" w:type="pct"/>
            <w:shd w:val="clear" w:color="auto" w:fill="D9D9D9" w:themeFill="background1" w:themeFillShade="D9"/>
          </w:tcPr>
          <w:p w14:paraId="05EF2102"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Celem zadania jest weryfikacja i analiza alternatywnych ścieżek rozwoju przedsiębiorstwa poprzez ich uszczegółowienie zgodnie z wyborem Klienta i opracowaniem ogólnego modelu finansowego. Zakładany zakres zadania:</w:t>
            </w:r>
            <w:r w:rsidRPr="0093657A">
              <w:rPr>
                <w:rFonts w:cs="Arial"/>
                <w:sz w:val="24"/>
                <w:szCs w:val="24"/>
              </w:rPr>
              <w:br/>
              <w:t>- opracowanie i uszczegółowienie kilku alternatywnych scenariuszy do głównej rekomendacji</w:t>
            </w:r>
          </w:p>
          <w:p w14:paraId="41D20CCA"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xml:space="preserve">- analiza porównawcza ścieżek </w:t>
            </w:r>
          </w:p>
          <w:p w14:paraId="32416AAA"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lastRenderedPageBreak/>
              <w:t>- prognoza wybranej ścieżki i jej wpływ na rozwój przedsiębiorstwa</w:t>
            </w:r>
          </w:p>
          <w:p w14:paraId="12A5C7F7"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zdefiniowanie modelu każdej ścieżki</w:t>
            </w:r>
          </w:p>
          <w:p w14:paraId="7CF4F7CA"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opracowanie ogólnych modeli finansowych obrazujących potencjalne zyski/straty w ramach wyboru danej ścieżki rozwoju</w:t>
            </w:r>
          </w:p>
          <w:p w14:paraId="5CD2EEE7"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prognoza wolumenu sprzedaży i grupy klientów docelowych</w:t>
            </w:r>
          </w:p>
          <w:p w14:paraId="2323EAC3"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xml:space="preserve">- opracowanie modelu sprzedaży/kosztów wraz z prognozą odnoszącą się do wyboru danej ścieżki </w:t>
            </w:r>
          </w:p>
          <w:p w14:paraId="33F20253"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xml:space="preserve">- opracowanie modelu obsługi kosztów wytworzenia produktu w ramach analizy ścieżek </w:t>
            </w:r>
          </w:p>
        </w:tc>
      </w:tr>
      <w:tr w:rsidR="00535D32" w:rsidRPr="0093657A" w14:paraId="2E0EDA04"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2299E848" w14:textId="77777777" w:rsidR="00535D32" w:rsidRPr="0093657A" w:rsidRDefault="00535D32" w:rsidP="00360E56">
            <w:pPr>
              <w:rPr>
                <w:rFonts w:cs="Arial"/>
                <w:sz w:val="24"/>
                <w:szCs w:val="24"/>
              </w:rPr>
            </w:pPr>
            <w:r w:rsidRPr="0093657A">
              <w:rPr>
                <w:rFonts w:cs="Arial"/>
                <w:sz w:val="24"/>
                <w:szCs w:val="24"/>
              </w:rPr>
              <w:lastRenderedPageBreak/>
              <w:t>2</w:t>
            </w:r>
          </w:p>
        </w:tc>
        <w:tc>
          <w:tcPr>
            <w:tcW w:w="1648" w:type="pct"/>
          </w:tcPr>
          <w:p w14:paraId="0570D153"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Uszczegółowienie i ocena wybranej ścieżki rozwoju związanej z wdrażaniem innowacji</w:t>
            </w:r>
          </w:p>
        </w:tc>
        <w:tc>
          <w:tcPr>
            <w:tcW w:w="2807" w:type="pct"/>
          </w:tcPr>
          <w:p w14:paraId="541B1559"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zadania jest opracowanie szczegółowej definicji ścieżki rozwoju przedsiębiorstwa w ramach wybranej ścieżki wraz z przygotowaniem ogólnego modelu finansowego. W ramach tego działania należy założyć pełny przekrój wdrażanej innowacji od momentu jej powstania po elementy wytwórcze i system dystrybucji.</w:t>
            </w:r>
          </w:p>
        </w:tc>
      </w:tr>
      <w:tr w:rsidR="00535D32" w:rsidRPr="0093657A" w14:paraId="28C0D756"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0ACE8766" w14:textId="77777777" w:rsidR="00535D32" w:rsidRPr="0093657A" w:rsidRDefault="00535D32" w:rsidP="00360E56">
            <w:pPr>
              <w:rPr>
                <w:rFonts w:cs="Arial"/>
                <w:sz w:val="24"/>
                <w:szCs w:val="24"/>
              </w:rPr>
            </w:pPr>
            <w:r w:rsidRPr="0093657A">
              <w:rPr>
                <w:rFonts w:cs="Arial"/>
                <w:sz w:val="24"/>
                <w:szCs w:val="24"/>
              </w:rPr>
              <w:t>3</w:t>
            </w:r>
          </w:p>
        </w:tc>
        <w:tc>
          <w:tcPr>
            <w:tcW w:w="1648" w:type="pct"/>
            <w:shd w:val="clear" w:color="auto" w:fill="D9D9D9" w:themeFill="background1" w:themeFillShade="D9"/>
          </w:tcPr>
          <w:p w14:paraId="302D1385"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Przygotowanie szczegółowego modelu finansowego dla opracowywanej lub wdrażanej innowacji</w:t>
            </w:r>
          </w:p>
        </w:tc>
        <w:tc>
          <w:tcPr>
            <w:tcW w:w="2807" w:type="pct"/>
            <w:shd w:val="clear" w:color="auto" w:fill="D9D9D9" w:themeFill="background1" w:themeFillShade="D9"/>
          </w:tcPr>
          <w:p w14:paraId="4C52A963"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Celem zadania jest opracowanie szczegółowego modelu finansowego wraz z oszacowaniem kosztów/zysków inwestycji wraz z oszacowaniem wpływu na inwestycję czynników np. jakościowych w ramach wybranej ścieżki/opcji rozwoju, zakładany zakres:</w:t>
            </w:r>
          </w:p>
          <w:p w14:paraId="1A390D2A"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przygotowanie prognoz wielkości sprzedaży i wielkości grupy docelowej Klientów</w:t>
            </w:r>
          </w:p>
          <w:p w14:paraId="19BAC1B4"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opracowanie modelu finansowego w tym przychodów i kosztów</w:t>
            </w:r>
          </w:p>
          <w:p w14:paraId="2CA5C7C5"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analiza rentowności zakładanej ścieżki/opcji rozwoju poprzez szacowanie NPV</w:t>
            </w:r>
          </w:p>
          <w:p w14:paraId="6EED9EF0"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analiza wrażliwości ( wpływ czynników na rentowność projektu)</w:t>
            </w:r>
          </w:p>
          <w:p w14:paraId="2CF75D3E"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opracowanie modelu finansowego z uwzględnieniem niezbędnych środków trwałych wykorzystywanych w produkcji i implementacji technologii/innowacji</w:t>
            </w:r>
          </w:p>
        </w:tc>
      </w:tr>
      <w:tr w:rsidR="00535D32" w:rsidRPr="0093657A" w14:paraId="7B0218EA"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0911C07C" w14:textId="77777777" w:rsidR="00535D32" w:rsidRPr="0093657A" w:rsidRDefault="00535D32" w:rsidP="00360E56">
            <w:pPr>
              <w:rPr>
                <w:rFonts w:cs="Arial"/>
                <w:sz w:val="24"/>
                <w:szCs w:val="24"/>
              </w:rPr>
            </w:pPr>
            <w:r w:rsidRPr="0093657A">
              <w:rPr>
                <w:rFonts w:cs="Arial"/>
                <w:sz w:val="24"/>
                <w:szCs w:val="24"/>
              </w:rPr>
              <w:t>4</w:t>
            </w:r>
          </w:p>
        </w:tc>
        <w:tc>
          <w:tcPr>
            <w:tcW w:w="1648" w:type="pct"/>
          </w:tcPr>
          <w:p w14:paraId="0911F80B"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Identyfikacja i mapowanie kluczowych procesów biznesowych związanych z wdrażaniem innowacji, ich modyfikacja i optymalizacja</w:t>
            </w:r>
            <w:r w:rsidRPr="0093657A">
              <w:rPr>
                <w:rFonts w:cs="Arial"/>
                <w:sz w:val="24"/>
                <w:szCs w:val="24"/>
              </w:rPr>
              <w:br/>
            </w:r>
          </w:p>
        </w:tc>
        <w:tc>
          <w:tcPr>
            <w:tcW w:w="2807" w:type="pct"/>
          </w:tcPr>
          <w:p w14:paraId="11656ACE"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zadania jest szczegółowa analiza kluczowych procesów biznesowych bezpośrednio związanych z wdrożeniem proponowanego rozwiązania/ścieżki rozwoju, w tym:</w:t>
            </w:r>
          </w:p>
          <w:p w14:paraId="7ABF2C23"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identyfikacja i definicja procesów</w:t>
            </w:r>
            <w:r w:rsidRPr="0093657A">
              <w:rPr>
                <w:rFonts w:cs="Arial"/>
                <w:sz w:val="24"/>
                <w:szCs w:val="24"/>
              </w:rPr>
              <w:br/>
              <w:t>- opracowanie mapy powiązań i modeli w stanie obecnym</w:t>
            </w:r>
          </w:p>
          <w:p w14:paraId="130D299D"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przeprojektowanie zachodzących procesów pod katem nowego rozwiązania/ścieżki rozwoju</w:t>
            </w:r>
          </w:p>
        </w:tc>
      </w:tr>
      <w:tr w:rsidR="00535D32" w:rsidRPr="0093657A" w14:paraId="76E088F4"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1A82C1A5" w14:textId="77777777" w:rsidR="00535D32" w:rsidRPr="0093657A" w:rsidRDefault="00535D32" w:rsidP="00360E56">
            <w:pPr>
              <w:rPr>
                <w:rFonts w:cs="Arial"/>
                <w:sz w:val="24"/>
                <w:szCs w:val="24"/>
              </w:rPr>
            </w:pPr>
            <w:r w:rsidRPr="0093657A">
              <w:rPr>
                <w:rFonts w:cs="Arial"/>
                <w:sz w:val="24"/>
                <w:szCs w:val="24"/>
              </w:rPr>
              <w:t>5</w:t>
            </w:r>
          </w:p>
        </w:tc>
        <w:tc>
          <w:tcPr>
            <w:tcW w:w="1648" w:type="pct"/>
            <w:shd w:val="clear" w:color="auto" w:fill="D9D9D9" w:themeFill="background1" w:themeFillShade="D9"/>
          </w:tcPr>
          <w:p w14:paraId="254B9B81"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xml:space="preserve">Poszukiwanie i nawiązanie </w:t>
            </w:r>
            <w:r w:rsidRPr="0093657A">
              <w:rPr>
                <w:rFonts w:cs="Arial"/>
                <w:sz w:val="24"/>
                <w:szCs w:val="24"/>
              </w:rPr>
              <w:lastRenderedPageBreak/>
              <w:t>kontaktu z dostawcą technologii</w:t>
            </w:r>
          </w:p>
        </w:tc>
        <w:tc>
          <w:tcPr>
            <w:tcW w:w="2807" w:type="pct"/>
            <w:shd w:val="clear" w:color="auto" w:fill="D9D9D9" w:themeFill="background1" w:themeFillShade="D9"/>
          </w:tcPr>
          <w:p w14:paraId="60995F0E"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lastRenderedPageBreak/>
              <w:t xml:space="preserve">Celem zadania jest wsparcie w procesie </w:t>
            </w:r>
            <w:r w:rsidRPr="0093657A">
              <w:rPr>
                <w:rFonts w:cs="Arial"/>
                <w:sz w:val="24"/>
                <w:szCs w:val="24"/>
              </w:rPr>
              <w:lastRenderedPageBreak/>
              <w:t>poszukiwania optymalnych kanałów kontaktów z potencjalnymi dostawcami technologii, maszyn, wybór optymalnego rozwiązania łańcucha dostaw.</w:t>
            </w:r>
          </w:p>
        </w:tc>
      </w:tr>
      <w:tr w:rsidR="00535D32" w:rsidRPr="0093657A" w14:paraId="7348C6FE"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1EF2F5EC" w14:textId="77777777" w:rsidR="00535D32" w:rsidRPr="0093657A" w:rsidRDefault="00535D32" w:rsidP="00360E56">
            <w:pPr>
              <w:rPr>
                <w:rFonts w:cs="Arial"/>
                <w:sz w:val="24"/>
                <w:szCs w:val="24"/>
              </w:rPr>
            </w:pPr>
            <w:r w:rsidRPr="0093657A">
              <w:rPr>
                <w:rFonts w:cs="Arial"/>
                <w:sz w:val="24"/>
                <w:szCs w:val="24"/>
              </w:rPr>
              <w:lastRenderedPageBreak/>
              <w:t>6</w:t>
            </w:r>
          </w:p>
        </w:tc>
        <w:tc>
          <w:tcPr>
            <w:tcW w:w="1648" w:type="pct"/>
          </w:tcPr>
          <w:p w14:paraId="69D12D2F"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Pomoc w opracowaniu dokumentacji funkcjonalnej lub technicznej niezbędnej do wdrożenia innowacji</w:t>
            </w:r>
            <w:r w:rsidRPr="0093657A">
              <w:rPr>
                <w:rFonts w:cs="Arial"/>
                <w:sz w:val="24"/>
                <w:szCs w:val="24"/>
              </w:rPr>
              <w:br/>
            </w:r>
          </w:p>
        </w:tc>
        <w:tc>
          <w:tcPr>
            <w:tcW w:w="2807" w:type="pct"/>
          </w:tcPr>
          <w:p w14:paraId="18BF44BC"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zadania jest opracowanie dokumentacji technicznej w ramach wdrożenia nowoczesnej technologii produkcji w ramach innowacyjnego podejścia technicznego, zakres powinien zawierać:</w:t>
            </w:r>
          </w:p>
          <w:p w14:paraId="7CBC9FE8"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analiza wymagań</w:t>
            </w:r>
          </w:p>
          <w:p w14:paraId="6B4F8FA6"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opracowanie specyfikacji technicznej i technologicznej procesów</w:t>
            </w:r>
          </w:p>
          <w:p w14:paraId="6646C39F"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analiza przedwdrożeniowa</w:t>
            </w:r>
          </w:p>
          <w:p w14:paraId="43CB8F64"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opracowanie dokumentacji technicznej i technologicznej wdrażanego rozwiązania</w:t>
            </w:r>
          </w:p>
        </w:tc>
      </w:tr>
      <w:tr w:rsidR="00535D32" w:rsidRPr="0093657A" w14:paraId="6DFFB07B"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4A06EC0B" w14:textId="77777777" w:rsidR="00535D32" w:rsidRPr="0093657A" w:rsidRDefault="00535D32" w:rsidP="00360E56">
            <w:pPr>
              <w:rPr>
                <w:rFonts w:cs="Arial"/>
                <w:sz w:val="24"/>
                <w:szCs w:val="24"/>
              </w:rPr>
            </w:pPr>
            <w:r w:rsidRPr="0093657A">
              <w:rPr>
                <w:rFonts w:cs="Arial"/>
                <w:sz w:val="24"/>
                <w:szCs w:val="24"/>
              </w:rPr>
              <w:t>7</w:t>
            </w:r>
          </w:p>
        </w:tc>
        <w:tc>
          <w:tcPr>
            <w:tcW w:w="1648" w:type="pct"/>
            <w:shd w:val="clear" w:color="auto" w:fill="D9D9D9" w:themeFill="background1" w:themeFillShade="D9"/>
          </w:tcPr>
          <w:p w14:paraId="069A3FE3"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Analiza ryzyka wdrożenia innowacji</w:t>
            </w:r>
          </w:p>
        </w:tc>
        <w:tc>
          <w:tcPr>
            <w:tcW w:w="2807" w:type="pct"/>
            <w:shd w:val="clear" w:color="auto" w:fill="D9D9D9" w:themeFill="background1" w:themeFillShade="D9"/>
          </w:tcPr>
          <w:p w14:paraId="66918B6E"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Celem zadania jest zdefiniowanie i zidentyfikowanie potencjalnych zagrożeń mogących wystąpić w projekcie, wraz z przygotowaniem i opracowaniem planu niwelowania ryzyka czy też ich uniknięcia.</w:t>
            </w:r>
            <w:r w:rsidRPr="0093657A">
              <w:rPr>
                <w:rFonts w:cs="Arial"/>
                <w:sz w:val="24"/>
                <w:szCs w:val="24"/>
              </w:rPr>
              <w:br/>
              <w:t>- opracowanie ścieżek krytycznych projektu</w:t>
            </w:r>
          </w:p>
          <w:p w14:paraId="789EDBFD"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analiza ryzyka</w:t>
            </w:r>
          </w:p>
          <w:p w14:paraId="016A81BC"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rekomendacje dotyczące wdrożenia</w:t>
            </w:r>
          </w:p>
        </w:tc>
      </w:tr>
      <w:tr w:rsidR="00535D32" w:rsidRPr="0093657A" w14:paraId="6CF5EDE3"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05225ED1" w14:textId="77777777" w:rsidR="00535D32" w:rsidRPr="0093657A" w:rsidRDefault="00535D32" w:rsidP="00360E56">
            <w:pPr>
              <w:rPr>
                <w:rFonts w:cs="Arial"/>
                <w:sz w:val="24"/>
                <w:szCs w:val="24"/>
              </w:rPr>
            </w:pPr>
            <w:r w:rsidRPr="0093657A">
              <w:rPr>
                <w:rFonts w:cs="Arial"/>
                <w:sz w:val="24"/>
                <w:szCs w:val="24"/>
              </w:rPr>
              <w:t>8</w:t>
            </w:r>
          </w:p>
        </w:tc>
        <w:tc>
          <w:tcPr>
            <w:tcW w:w="1648" w:type="pct"/>
          </w:tcPr>
          <w:p w14:paraId="129C27CF" w14:textId="157D2B75" w:rsidR="00535D32" w:rsidRPr="0093657A" w:rsidRDefault="00535D32" w:rsidP="0074769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Doradztwo i pomoc w opracowaniu i przeprowadzeni</w:t>
            </w:r>
            <w:r w:rsidR="00747692">
              <w:rPr>
                <w:rFonts w:cs="Arial"/>
                <w:sz w:val="24"/>
                <w:szCs w:val="24"/>
              </w:rPr>
              <w:t>u</w:t>
            </w:r>
            <w:r w:rsidRPr="0093657A">
              <w:rPr>
                <w:rFonts w:cs="Arial"/>
                <w:sz w:val="24"/>
                <w:szCs w:val="24"/>
              </w:rPr>
              <w:t xml:space="preserve"> pilotażowego wdrożenia innowacji</w:t>
            </w:r>
          </w:p>
        </w:tc>
        <w:tc>
          <w:tcPr>
            <w:tcW w:w="2807" w:type="pct"/>
          </w:tcPr>
          <w:p w14:paraId="0BAFE64D"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jest doradztwo w zakresie wprowadzania i wdrożenia innowacyjnego pilotażowego rozwiązania, zakres prac:</w:t>
            </w:r>
          </w:p>
          <w:p w14:paraId="7622D0FD"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wsparcie w ramach konsultacji wdrożenia pilotażowego innowacji</w:t>
            </w:r>
          </w:p>
          <w:p w14:paraId="30B882E1"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raportowanie i monitorowanie postępu prac</w:t>
            </w:r>
          </w:p>
          <w:p w14:paraId="3181CD14"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xml:space="preserve">- wsparcie w usprawnianiu procesów wdrożeniowych </w:t>
            </w:r>
          </w:p>
          <w:p w14:paraId="5BA53BD9"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 xml:space="preserve">- wparcie w ramach uruchomienia pilotażowej linii produkcyjnej </w:t>
            </w:r>
          </w:p>
        </w:tc>
      </w:tr>
      <w:tr w:rsidR="00535D32" w:rsidRPr="0093657A" w14:paraId="1AE69574"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31B4198C" w14:textId="77777777" w:rsidR="00535D32" w:rsidRPr="0093657A" w:rsidRDefault="00535D32" w:rsidP="00360E56">
            <w:pPr>
              <w:rPr>
                <w:rFonts w:cs="Arial"/>
                <w:sz w:val="24"/>
                <w:szCs w:val="24"/>
              </w:rPr>
            </w:pPr>
            <w:r w:rsidRPr="0093657A">
              <w:rPr>
                <w:rFonts w:cs="Arial"/>
                <w:sz w:val="24"/>
                <w:szCs w:val="24"/>
              </w:rPr>
              <w:t>9</w:t>
            </w:r>
          </w:p>
        </w:tc>
        <w:tc>
          <w:tcPr>
            <w:tcW w:w="1648" w:type="pct"/>
            <w:shd w:val="clear" w:color="auto" w:fill="D9D9D9" w:themeFill="background1" w:themeFillShade="D9"/>
          </w:tcPr>
          <w:p w14:paraId="6544E1E7" w14:textId="1B344DFF" w:rsidR="00535D32" w:rsidRPr="0093657A" w:rsidRDefault="00535D32" w:rsidP="00FE5109">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Doradztw</w:t>
            </w:r>
            <w:r w:rsidR="00FE5109">
              <w:rPr>
                <w:rFonts w:cs="Arial"/>
                <w:sz w:val="24"/>
                <w:szCs w:val="24"/>
              </w:rPr>
              <w:t>o</w:t>
            </w:r>
            <w:r w:rsidRPr="0093657A">
              <w:rPr>
                <w:rFonts w:cs="Arial"/>
                <w:sz w:val="24"/>
                <w:szCs w:val="24"/>
              </w:rPr>
              <w:t>, pomoc i szkoleni</w:t>
            </w:r>
            <w:r w:rsidR="00FE5109">
              <w:rPr>
                <w:rFonts w:cs="Arial"/>
                <w:sz w:val="24"/>
                <w:szCs w:val="24"/>
              </w:rPr>
              <w:t>a</w:t>
            </w:r>
            <w:r w:rsidRPr="0093657A">
              <w:rPr>
                <w:rFonts w:cs="Arial"/>
                <w:sz w:val="24"/>
                <w:szCs w:val="24"/>
              </w:rPr>
              <w:t xml:space="preserve"> w pełnym wdrożeniu innowacji</w:t>
            </w:r>
          </w:p>
        </w:tc>
        <w:tc>
          <w:tcPr>
            <w:tcW w:w="2807" w:type="pct"/>
            <w:shd w:val="clear" w:color="auto" w:fill="D9D9D9" w:themeFill="background1" w:themeFillShade="D9"/>
          </w:tcPr>
          <w:p w14:paraId="1E9B5727"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Celem jest doradztwo i raportowanie wraz z monitorowaniem wdrożenia pełnego innowacyjnego rozwiązania/technologii</w:t>
            </w:r>
            <w:r w:rsidRPr="0093657A">
              <w:rPr>
                <w:rFonts w:cs="Arial"/>
                <w:sz w:val="24"/>
                <w:szCs w:val="24"/>
              </w:rPr>
              <w:br/>
              <w:t>- stała obserwacja prac projektowych</w:t>
            </w:r>
          </w:p>
          <w:p w14:paraId="486B2CCA"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analizy i raportowanie statusów wdrożenia</w:t>
            </w:r>
          </w:p>
          <w:p w14:paraId="52A20F02"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wsparcie na etapie procesów testowych i wdrożeniowych</w:t>
            </w:r>
          </w:p>
          <w:p w14:paraId="2E26A076"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 monitorowanie statusów prac wdrożeniowych</w:t>
            </w:r>
            <w:r w:rsidRPr="0093657A">
              <w:rPr>
                <w:rFonts w:cs="Arial"/>
                <w:sz w:val="24"/>
                <w:szCs w:val="24"/>
              </w:rPr>
              <w:br/>
              <w:t>- wsparcie na etapie wdrożenia innowacji w obszarze rzeczywistej produkcji</w:t>
            </w:r>
          </w:p>
        </w:tc>
      </w:tr>
      <w:tr w:rsidR="00535D32" w:rsidRPr="0093657A" w14:paraId="262CA7B6"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1B003AAA" w14:textId="77777777" w:rsidR="00535D32" w:rsidRPr="0093657A" w:rsidRDefault="00535D32" w:rsidP="00360E56">
            <w:pPr>
              <w:rPr>
                <w:rFonts w:cs="Arial"/>
                <w:sz w:val="24"/>
                <w:szCs w:val="24"/>
              </w:rPr>
            </w:pPr>
            <w:r w:rsidRPr="0093657A">
              <w:rPr>
                <w:rFonts w:cs="Arial"/>
                <w:sz w:val="24"/>
                <w:szCs w:val="24"/>
              </w:rPr>
              <w:t>10</w:t>
            </w:r>
          </w:p>
        </w:tc>
        <w:tc>
          <w:tcPr>
            <w:tcW w:w="1648" w:type="pct"/>
          </w:tcPr>
          <w:p w14:paraId="72D75615" w14:textId="78248577" w:rsidR="00535D32" w:rsidRPr="0093657A" w:rsidRDefault="00535D32" w:rsidP="00FD45BD">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Monitor</w:t>
            </w:r>
            <w:r w:rsidR="00FD45BD">
              <w:rPr>
                <w:rFonts w:cs="Arial"/>
                <w:sz w:val="24"/>
                <w:szCs w:val="24"/>
              </w:rPr>
              <w:t>ing</w:t>
            </w:r>
            <w:r w:rsidRPr="0093657A">
              <w:rPr>
                <w:rFonts w:cs="Arial"/>
                <w:sz w:val="24"/>
                <w:szCs w:val="24"/>
              </w:rPr>
              <w:t xml:space="preserve"> i ocena efektów wdrożenia innowacji</w:t>
            </w:r>
          </w:p>
        </w:tc>
        <w:tc>
          <w:tcPr>
            <w:tcW w:w="2807" w:type="pct"/>
          </w:tcPr>
          <w:p w14:paraId="4A0E6B06"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zadania jest ocena zgodności realizowanych działań z celami i strategią innowacji, analiza i ocena postępów realizacji poprzez obserwację działań prowadzonych w ramach poszczególnych etapów wdrożenia innowacji.</w:t>
            </w:r>
            <w:r w:rsidRPr="0093657A">
              <w:rPr>
                <w:rFonts w:cs="Arial"/>
                <w:sz w:val="24"/>
                <w:szCs w:val="24"/>
              </w:rPr>
              <w:br/>
              <w:t xml:space="preserve">Analiza zmian pod katem osiąganych celów i </w:t>
            </w:r>
            <w:r w:rsidRPr="0093657A">
              <w:rPr>
                <w:rFonts w:cs="Arial"/>
                <w:sz w:val="24"/>
                <w:szCs w:val="24"/>
              </w:rPr>
              <w:lastRenderedPageBreak/>
              <w:t>korzyści, analiz pod względem spójności z oczekiwaniami rynku i konsumentów, ewentualne rekomendacje w ramach przeprowadzonych analiz.</w:t>
            </w:r>
          </w:p>
        </w:tc>
      </w:tr>
      <w:tr w:rsidR="00535D32" w:rsidRPr="0093657A" w14:paraId="1ABEBB96" w14:textId="77777777" w:rsidTr="00FD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D9D9D9" w:themeFill="background1" w:themeFillShade="D9"/>
          </w:tcPr>
          <w:p w14:paraId="1A2AC57D" w14:textId="77777777" w:rsidR="00535D32" w:rsidRPr="0093657A" w:rsidRDefault="00535D32" w:rsidP="00360E56">
            <w:pPr>
              <w:rPr>
                <w:rFonts w:cs="Arial"/>
                <w:sz w:val="24"/>
                <w:szCs w:val="24"/>
              </w:rPr>
            </w:pPr>
            <w:r w:rsidRPr="0093657A">
              <w:rPr>
                <w:rFonts w:cs="Arial"/>
                <w:sz w:val="24"/>
                <w:szCs w:val="24"/>
              </w:rPr>
              <w:lastRenderedPageBreak/>
              <w:t>11</w:t>
            </w:r>
          </w:p>
        </w:tc>
        <w:tc>
          <w:tcPr>
            <w:tcW w:w="1648" w:type="pct"/>
            <w:shd w:val="clear" w:color="auto" w:fill="D9D9D9" w:themeFill="background1" w:themeFillShade="D9"/>
          </w:tcPr>
          <w:p w14:paraId="75E7141D"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Doradztwo w zarządzaniu własnością intelektualną, w tym w zakresie ochrony praw własności intelektualnej, badanie stanu techniki i czystości patentowej</w:t>
            </w:r>
          </w:p>
        </w:tc>
        <w:tc>
          <w:tcPr>
            <w:tcW w:w="2807" w:type="pct"/>
            <w:shd w:val="clear" w:color="auto" w:fill="D9D9D9" w:themeFill="background1" w:themeFillShade="D9"/>
          </w:tcPr>
          <w:p w14:paraId="3CFB9638" w14:textId="77777777" w:rsidR="00535D32" w:rsidRPr="0093657A" w:rsidRDefault="00535D32" w:rsidP="00360E56">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93657A">
              <w:rPr>
                <w:rFonts w:cs="Arial"/>
                <w:sz w:val="24"/>
                <w:szCs w:val="24"/>
              </w:rPr>
              <w:t>Celem zadania jest opracowanie zakresu wspomagającego ochronę własności intelektualnej wraz z opracowaniem rekomendacji i dokumentacji w zakresie ochrony praw własności i intelektualnej i działań związanych z dokumentacją patentową.</w:t>
            </w:r>
          </w:p>
        </w:tc>
      </w:tr>
      <w:tr w:rsidR="00535D32" w:rsidRPr="0093657A" w14:paraId="041C1F1F" w14:textId="77777777" w:rsidTr="00360E56">
        <w:tc>
          <w:tcPr>
            <w:cnfStyle w:val="001000000000" w:firstRow="0" w:lastRow="0" w:firstColumn="1" w:lastColumn="0" w:oddVBand="0" w:evenVBand="0" w:oddHBand="0" w:evenHBand="0" w:firstRowFirstColumn="0" w:firstRowLastColumn="0" w:lastRowFirstColumn="0" w:lastRowLastColumn="0"/>
            <w:tcW w:w="545" w:type="pct"/>
          </w:tcPr>
          <w:p w14:paraId="222F29C8" w14:textId="77777777" w:rsidR="00535D32" w:rsidRPr="0093657A" w:rsidRDefault="00535D32" w:rsidP="00360E56">
            <w:pPr>
              <w:rPr>
                <w:rFonts w:cs="Arial"/>
                <w:sz w:val="24"/>
                <w:szCs w:val="24"/>
              </w:rPr>
            </w:pPr>
            <w:r w:rsidRPr="0093657A">
              <w:rPr>
                <w:rFonts w:cs="Arial"/>
                <w:sz w:val="24"/>
                <w:szCs w:val="24"/>
              </w:rPr>
              <w:t>12</w:t>
            </w:r>
          </w:p>
        </w:tc>
        <w:tc>
          <w:tcPr>
            <w:tcW w:w="1648" w:type="pct"/>
          </w:tcPr>
          <w:p w14:paraId="0662B1A8"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Opracowanie strategii marketingowej dla wyrobu lub usługi będącej przedmiotem wdrożenia innowacji</w:t>
            </w:r>
          </w:p>
        </w:tc>
        <w:tc>
          <w:tcPr>
            <w:tcW w:w="2807" w:type="pct"/>
          </w:tcPr>
          <w:p w14:paraId="13461EE6" w14:textId="77777777" w:rsidR="00535D32" w:rsidRPr="0093657A" w:rsidRDefault="00535D32" w:rsidP="00360E56">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93657A">
              <w:rPr>
                <w:rFonts w:cs="Arial"/>
                <w:sz w:val="24"/>
                <w:szCs w:val="24"/>
              </w:rPr>
              <w:t>Celem zadania jest opracowanie szczegółowej strategii marketingowej dla wyrobu wraz z przygotowaniem planu marketingowego, ścieżek i kroków jego wdrożenia jak i rekomendacji w zakresie postrzegania produktu, grupy docelowej, modelu i systemu dystrybucji.</w:t>
            </w:r>
          </w:p>
        </w:tc>
      </w:tr>
    </w:tbl>
    <w:p w14:paraId="5B0BCAE1" w14:textId="77777777" w:rsidR="00535D32" w:rsidRDefault="00535D32" w:rsidP="002A45FD">
      <w:pPr>
        <w:spacing w:after="0" w:line="240" w:lineRule="auto"/>
        <w:jc w:val="both"/>
        <w:rPr>
          <w:rFonts w:cs="Tahoma"/>
          <w:sz w:val="24"/>
          <w:szCs w:val="24"/>
        </w:rPr>
      </w:pPr>
    </w:p>
    <w:p w14:paraId="7F2D7405" w14:textId="77777777" w:rsidR="00535D32" w:rsidRDefault="00535D32" w:rsidP="002A45FD">
      <w:pPr>
        <w:spacing w:after="0" w:line="240" w:lineRule="auto"/>
        <w:jc w:val="both"/>
        <w:rPr>
          <w:rFonts w:cs="Tahoma"/>
          <w:sz w:val="24"/>
          <w:szCs w:val="24"/>
        </w:rPr>
      </w:pPr>
    </w:p>
    <w:p w14:paraId="0DC8E286" w14:textId="77777777" w:rsidR="00535D32" w:rsidRDefault="00535D32" w:rsidP="002A45FD">
      <w:pPr>
        <w:spacing w:after="0" w:line="240" w:lineRule="auto"/>
        <w:jc w:val="both"/>
        <w:rPr>
          <w:rFonts w:cs="Tahoma"/>
          <w:sz w:val="24"/>
          <w:szCs w:val="24"/>
        </w:rPr>
      </w:pPr>
    </w:p>
    <w:p w14:paraId="65ACBDAE" w14:textId="77777777" w:rsidR="00535D32" w:rsidRDefault="00535D32" w:rsidP="002A45FD">
      <w:pPr>
        <w:spacing w:after="0" w:line="240" w:lineRule="auto"/>
        <w:jc w:val="both"/>
        <w:rPr>
          <w:rFonts w:cs="Tahoma"/>
          <w:sz w:val="24"/>
          <w:szCs w:val="24"/>
        </w:rPr>
      </w:pPr>
    </w:p>
    <w:p w14:paraId="54D754FB" w14:textId="77777777" w:rsidR="00535D32" w:rsidRPr="0093657A" w:rsidRDefault="00535D32" w:rsidP="00535D32">
      <w:pPr>
        <w:pStyle w:val="Akapitzlist"/>
        <w:numPr>
          <w:ilvl w:val="0"/>
          <w:numId w:val="1"/>
        </w:numPr>
        <w:spacing w:after="0" w:line="240" w:lineRule="auto"/>
        <w:ind w:left="714" w:hanging="357"/>
        <w:jc w:val="both"/>
        <w:rPr>
          <w:rFonts w:cs="Tahoma"/>
          <w:b/>
          <w:sz w:val="24"/>
          <w:szCs w:val="24"/>
        </w:rPr>
      </w:pPr>
      <w:r w:rsidRPr="0093657A">
        <w:rPr>
          <w:rFonts w:cs="Tahoma"/>
          <w:b/>
          <w:sz w:val="24"/>
          <w:szCs w:val="24"/>
        </w:rPr>
        <w:t>Termin realizacji</w:t>
      </w:r>
    </w:p>
    <w:p w14:paraId="63E407C2" w14:textId="045F7C15"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Termin realizacji </w:t>
      </w:r>
      <w:r w:rsidRPr="00C60E53">
        <w:rPr>
          <w:rFonts w:cs="Tahoma"/>
          <w:sz w:val="24"/>
          <w:szCs w:val="24"/>
        </w:rPr>
        <w:t xml:space="preserve">zamówienia – planowany termin realizacji przedmiotu zamówienia określa się na </w:t>
      </w:r>
      <w:r w:rsidR="00A51377" w:rsidRPr="00C60E53">
        <w:rPr>
          <w:rFonts w:cs="Tahoma"/>
          <w:sz w:val="24"/>
          <w:szCs w:val="24"/>
        </w:rPr>
        <w:t xml:space="preserve">maksymalnie </w:t>
      </w:r>
      <w:r w:rsidRPr="00C60E53">
        <w:rPr>
          <w:rFonts w:cs="Tahoma"/>
          <w:sz w:val="24"/>
          <w:szCs w:val="24"/>
        </w:rPr>
        <w:t>18 miesięcy.</w:t>
      </w:r>
    </w:p>
    <w:p w14:paraId="3E0A90DE"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Po zakończeniu postępowania ofertowego, Zamawiający zawrze z wyłonionym Wykonawcą Zamówienia </w:t>
      </w:r>
      <w:r w:rsidRPr="0093657A">
        <w:rPr>
          <w:rFonts w:cs="Tahoma"/>
          <w:b/>
          <w:sz w:val="24"/>
          <w:szCs w:val="24"/>
        </w:rPr>
        <w:t>umowę warunkową</w:t>
      </w:r>
      <w:r w:rsidRPr="0093657A">
        <w:rPr>
          <w:rFonts w:cs="Tahoma"/>
          <w:sz w:val="24"/>
          <w:szCs w:val="24"/>
        </w:rPr>
        <w:t xml:space="preserve"> na realizację usług proinnowacyjnych. Po podpisaniu przez Zamawiającego umowy o dofinansowanie z Instytucją Pośredniczącą umowa warunkowa z Wykonawcą stanie się umową właściwą. </w:t>
      </w:r>
    </w:p>
    <w:p w14:paraId="36646400"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Zamawiający przewiduje możliwość dokonania zmiany warunku zawieszającego w zawartej umowie z Wykonawcą, podyktowanych terminem zawarcia umowy o dofinansowanie z Instytucją Pośredniczącą, zmianą terminu złożenia wniosku o dofinansowanie lub innymi zdarzeniami niezależnymi od Zamawiającego. </w:t>
      </w:r>
    </w:p>
    <w:p w14:paraId="445D1530"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Zamawiający przewiduje możliwość dokonania zmiany umowy: </w:t>
      </w:r>
    </w:p>
    <w:p w14:paraId="4202AD53" w14:textId="77777777" w:rsidR="00535D32" w:rsidRPr="0093657A" w:rsidRDefault="00535D32" w:rsidP="00535D32">
      <w:pPr>
        <w:pStyle w:val="Akapitzlist"/>
        <w:numPr>
          <w:ilvl w:val="0"/>
          <w:numId w:val="27"/>
        </w:numPr>
        <w:spacing w:after="0" w:line="240" w:lineRule="auto"/>
        <w:jc w:val="both"/>
        <w:rPr>
          <w:rFonts w:cs="Tahoma"/>
          <w:sz w:val="24"/>
          <w:szCs w:val="24"/>
        </w:rPr>
      </w:pPr>
      <w:r w:rsidRPr="0093657A">
        <w:rPr>
          <w:rFonts w:cs="Tahoma"/>
          <w:sz w:val="24"/>
          <w:szCs w:val="24"/>
        </w:rPr>
        <w:t xml:space="preserve">w zakresie terminu realizacji usługi (rozpoczęcia i zakończenia realizacji usług); </w:t>
      </w:r>
    </w:p>
    <w:p w14:paraId="7BC02FA7" w14:textId="77777777" w:rsidR="00535D32" w:rsidRPr="0093657A" w:rsidRDefault="00535D32" w:rsidP="00535D32">
      <w:pPr>
        <w:pStyle w:val="Akapitzlist"/>
        <w:numPr>
          <w:ilvl w:val="0"/>
          <w:numId w:val="27"/>
        </w:numPr>
        <w:spacing w:after="0" w:line="240" w:lineRule="auto"/>
        <w:jc w:val="both"/>
        <w:rPr>
          <w:rFonts w:cs="Tahoma"/>
          <w:sz w:val="24"/>
          <w:szCs w:val="24"/>
        </w:rPr>
      </w:pPr>
      <w:r w:rsidRPr="0093657A">
        <w:rPr>
          <w:rFonts w:cs="Tahoma"/>
          <w:sz w:val="24"/>
          <w:szCs w:val="24"/>
        </w:rPr>
        <w:t xml:space="preserve">jeśli nastąpi zmiana powszechnie obowiązujących przepisów prawa w zakresie mającym wpływ na realizację przedmiotu umowy; </w:t>
      </w:r>
    </w:p>
    <w:p w14:paraId="16F10618" w14:textId="77777777" w:rsidR="00535D32" w:rsidRPr="0093657A" w:rsidRDefault="00535D32" w:rsidP="00535D32">
      <w:pPr>
        <w:pStyle w:val="Akapitzlist"/>
        <w:numPr>
          <w:ilvl w:val="0"/>
          <w:numId w:val="27"/>
        </w:numPr>
        <w:spacing w:after="0" w:line="240" w:lineRule="auto"/>
        <w:jc w:val="both"/>
        <w:rPr>
          <w:rFonts w:cs="Tahoma"/>
          <w:sz w:val="24"/>
          <w:szCs w:val="24"/>
        </w:rPr>
      </w:pPr>
      <w:r w:rsidRPr="0093657A">
        <w:rPr>
          <w:rFonts w:cs="Tahoma"/>
          <w:sz w:val="24"/>
          <w:szCs w:val="24"/>
        </w:rPr>
        <w:t xml:space="preserve">jeśli nastąpi konieczność likwidacji oczywistych omyłek pisarskich i rachunkowych w treści umowy. </w:t>
      </w:r>
    </w:p>
    <w:p w14:paraId="378373E7"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Zamawiający dopuszcza wszelkie zmiany nieistotne rozumiane w ten sposób, że wiedza o ich wprowadzeniu na etapie postępowania o zamówieniu nie wpłynęłaby na krąg Oferentów ubiegających się o zamówienie, ani na wynik postępowania. </w:t>
      </w:r>
    </w:p>
    <w:p w14:paraId="49022CB3" w14:textId="77777777" w:rsidR="00535D32" w:rsidRPr="0093657A" w:rsidRDefault="00535D32" w:rsidP="00535D32">
      <w:pPr>
        <w:spacing w:after="0" w:line="240" w:lineRule="auto"/>
        <w:jc w:val="both"/>
        <w:rPr>
          <w:rFonts w:cs="Tahoma"/>
          <w:sz w:val="24"/>
          <w:szCs w:val="24"/>
        </w:rPr>
      </w:pPr>
    </w:p>
    <w:p w14:paraId="7379A950" w14:textId="77777777" w:rsidR="00535D32" w:rsidRPr="0093657A" w:rsidRDefault="00535D32" w:rsidP="00535D32">
      <w:pPr>
        <w:pStyle w:val="Akapitzlist"/>
        <w:numPr>
          <w:ilvl w:val="0"/>
          <w:numId w:val="1"/>
        </w:numPr>
        <w:spacing w:after="0" w:line="240" w:lineRule="auto"/>
        <w:jc w:val="both"/>
        <w:rPr>
          <w:rFonts w:cs="Tahoma"/>
          <w:sz w:val="24"/>
          <w:szCs w:val="24"/>
        </w:rPr>
      </w:pPr>
      <w:r w:rsidRPr="0093657A">
        <w:rPr>
          <w:rFonts w:cs="Tahoma"/>
          <w:b/>
          <w:sz w:val="24"/>
          <w:szCs w:val="24"/>
        </w:rPr>
        <w:t>Warunki dopuszczające udział w postępowaniu oraz opis sposobu dokonywania oceny spełniania tych warunków</w:t>
      </w:r>
    </w:p>
    <w:p w14:paraId="1D615D8C"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O udzielenie zamówienia mogą ubiegać się Wykonawcy, którzy spełniają następujące warunki:</w:t>
      </w:r>
    </w:p>
    <w:p w14:paraId="3B4E8486" w14:textId="77777777" w:rsidR="00535D32" w:rsidRPr="0093657A" w:rsidRDefault="00535D32" w:rsidP="00535D32">
      <w:pPr>
        <w:pStyle w:val="Akapitzlist"/>
        <w:numPr>
          <w:ilvl w:val="2"/>
          <w:numId w:val="1"/>
        </w:numPr>
        <w:spacing w:after="0" w:line="240" w:lineRule="auto"/>
        <w:jc w:val="both"/>
        <w:rPr>
          <w:rFonts w:cs="Tahoma"/>
          <w:sz w:val="24"/>
          <w:szCs w:val="24"/>
        </w:rPr>
      </w:pPr>
      <w:r w:rsidRPr="0093657A">
        <w:rPr>
          <w:rFonts w:cs="Tahoma"/>
          <w:b/>
          <w:bCs/>
          <w:sz w:val="24"/>
          <w:szCs w:val="24"/>
        </w:rPr>
        <w:lastRenderedPageBreak/>
        <w:t>Akredytacja Ministerstwa Przedsiębiorczości i Technologii ośrodków innowacji świadczących usługi proinnowacyjne</w:t>
      </w:r>
      <w:r w:rsidRPr="0093657A">
        <w:rPr>
          <w:rFonts w:cs="Tahoma"/>
          <w:sz w:val="24"/>
          <w:szCs w:val="24"/>
        </w:rPr>
        <w:t xml:space="preserve">: Warunek ten zostanie spełniony, jeżeli Wykonawca uzupełni oświadczenie potwierdzające akredytację IOB, a w przypadku IOB nieakredytowanej uzupełni oświadczenie oraz załączy zgłoszenie do akredytacji IOB (potwierdzenie wpływu do Ministerstwa Rozwoju). </w:t>
      </w:r>
    </w:p>
    <w:p w14:paraId="4E3ED927" w14:textId="77777777" w:rsidR="00535D32" w:rsidRPr="0093657A" w:rsidRDefault="00535D32" w:rsidP="00535D32">
      <w:pPr>
        <w:spacing w:after="0" w:line="240" w:lineRule="auto"/>
        <w:ind w:left="1418"/>
        <w:rPr>
          <w:rFonts w:cs="Tahoma"/>
          <w:sz w:val="24"/>
          <w:szCs w:val="24"/>
          <w:u w:val="single"/>
        </w:rPr>
      </w:pPr>
      <w:r w:rsidRPr="0093657A">
        <w:rPr>
          <w:rFonts w:cs="Tahoma"/>
          <w:sz w:val="24"/>
          <w:szCs w:val="24"/>
          <w:u w:val="single"/>
        </w:rPr>
        <w:t>Opis sposobu dokonywania oceny spełniania tego warunku:</w:t>
      </w:r>
    </w:p>
    <w:p w14:paraId="5C1D8A27" w14:textId="77777777" w:rsidR="00535D32" w:rsidRPr="0093657A" w:rsidRDefault="00535D32" w:rsidP="00535D32">
      <w:pPr>
        <w:spacing w:after="0" w:line="240" w:lineRule="auto"/>
        <w:ind w:left="1416"/>
        <w:jc w:val="both"/>
        <w:rPr>
          <w:rFonts w:cs="Tahoma"/>
          <w:sz w:val="24"/>
          <w:szCs w:val="24"/>
        </w:rPr>
      </w:pPr>
      <w:r w:rsidRPr="0093657A">
        <w:rPr>
          <w:rFonts w:cs="Tahoma"/>
          <w:sz w:val="24"/>
          <w:szCs w:val="24"/>
        </w:rPr>
        <w:t>Zamawiający dokona oceny spełniania przez Wykonawcę wyżej wskazanego warunku udziału w postępowaniu według formuły „spełnia/nie spełn</w:t>
      </w:r>
      <w:r w:rsidRPr="00FC3AB6">
        <w:rPr>
          <w:rFonts w:cs="Tahoma"/>
          <w:sz w:val="24"/>
          <w:szCs w:val="24"/>
          <w:shd w:val="clear" w:color="auto" w:fill="FFFFFF" w:themeFill="background1"/>
        </w:rPr>
        <w:t>i</w:t>
      </w:r>
      <w:r w:rsidRPr="00FC3AB6">
        <w:rPr>
          <w:rFonts w:cs="Tahoma"/>
          <w:sz w:val="24"/>
          <w:szCs w:val="24"/>
        </w:rPr>
        <w:t>a” na podstawie analizy złożonego przez Wykonawcę oświadczenia znajdującego się w Formularzu ofertowym (załącznik nr 1 do Zapytania ofertowego) oraz – jeśli dotyczy – zgłoszenia do akredytacji IOB (potwierdzenie wpływu do Ministerstwa Przedsiębiorczości i Technologii).</w:t>
      </w:r>
    </w:p>
    <w:p w14:paraId="7449E3F7" w14:textId="77777777" w:rsidR="00535D32" w:rsidRPr="0093657A" w:rsidRDefault="00535D32" w:rsidP="00535D32">
      <w:pPr>
        <w:pStyle w:val="Akapitzlist"/>
        <w:numPr>
          <w:ilvl w:val="2"/>
          <w:numId w:val="25"/>
        </w:numPr>
        <w:spacing w:after="0" w:line="240" w:lineRule="auto"/>
        <w:jc w:val="both"/>
        <w:rPr>
          <w:rFonts w:cs="Tahoma"/>
          <w:sz w:val="24"/>
          <w:szCs w:val="24"/>
        </w:rPr>
      </w:pPr>
      <w:r w:rsidRPr="0093657A">
        <w:rPr>
          <w:rFonts w:cs="Tahoma"/>
          <w:b/>
          <w:sz w:val="24"/>
          <w:szCs w:val="24"/>
        </w:rPr>
        <w:t>Powiązania kapitałowe lub osobowe</w:t>
      </w:r>
      <w:r w:rsidRPr="0093657A">
        <w:rPr>
          <w:rFonts w:cs="Tahoma"/>
          <w:sz w:val="24"/>
          <w:szCs w:val="24"/>
        </w:rPr>
        <w:t>: Zamawiający wyklucza możliwość złożenia oferty przez podmioty o których mowa w art. 6c ust. 2 ustawy z dnia 9 listopada 2000 r. o utworzeniu Polskiej Agencji Rozwoju Przedsiębiorczości (Dz.U. z 2007 r. Nr 42, poz. 275 z późn. zm.), tj. powiązane z Zamawiającym osobowo lub kapitałowo.</w:t>
      </w:r>
    </w:p>
    <w:p w14:paraId="51BB66DA" w14:textId="77777777" w:rsidR="00535D32" w:rsidRPr="0093657A" w:rsidRDefault="00535D32" w:rsidP="00535D32">
      <w:pPr>
        <w:pStyle w:val="Akapitzlist"/>
        <w:spacing w:after="0" w:line="240" w:lineRule="auto"/>
        <w:ind w:left="1416"/>
        <w:jc w:val="both"/>
        <w:rPr>
          <w:rFonts w:cs="Tahoma"/>
          <w:sz w:val="24"/>
          <w:szCs w:val="24"/>
        </w:rPr>
      </w:pPr>
      <w:r w:rsidRPr="0093657A">
        <w:rPr>
          <w:rFonts w:cs="Tahoma"/>
          <w:sz w:val="24"/>
          <w:szCs w:val="24"/>
        </w:rPr>
        <w:t>Przez powiązania kapitałowe lub osobowe rozumie się wzajemne powiązania między Zamawiającym a Wykonawcą polegające na:</w:t>
      </w:r>
    </w:p>
    <w:p w14:paraId="1D65973C" w14:textId="77777777" w:rsidR="00535D32" w:rsidRPr="0093657A" w:rsidRDefault="00535D32" w:rsidP="00535D32">
      <w:pPr>
        <w:pStyle w:val="Akapitzlist"/>
        <w:numPr>
          <w:ilvl w:val="0"/>
          <w:numId w:val="8"/>
        </w:numPr>
        <w:spacing w:after="0" w:line="240" w:lineRule="auto"/>
        <w:ind w:left="1700"/>
        <w:jc w:val="both"/>
        <w:rPr>
          <w:rFonts w:cs="Tahoma"/>
          <w:sz w:val="24"/>
          <w:szCs w:val="24"/>
        </w:rPr>
      </w:pPr>
      <w:r w:rsidRPr="0093657A">
        <w:rPr>
          <w:rFonts w:cs="Tahoma"/>
          <w:sz w:val="24"/>
          <w:szCs w:val="24"/>
        </w:rPr>
        <w:t>uczestniczeniu w spółce jako wspólnik spółki cywilnej lub spółki osobowej;</w:t>
      </w:r>
    </w:p>
    <w:p w14:paraId="5D678AB3" w14:textId="77777777" w:rsidR="00535D32" w:rsidRPr="0093657A" w:rsidRDefault="00535D32" w:rsidP="00535D32">
      <w:pPr>
        <w:pStyle w:val="Akapitzlist"/>
        <w:numPr>
          <w:ilvl w:val="0"/>
          <w:numId w:val="8"/>
        </w:numPr>
        <w:spacing w:after="0" w:line="240" w:lineRule="auto"/>
        <w:ind w:left="1700"/>
        <w:jc w:val="both"/>
        <w:rPr>
          <w:rFonts w:cs="Tahoma"/>
          <w:sz w:val="24"/>
          <w:szCs w:val="24"/>
        </w:rPr>
      </w:pPr>
      <w:r w:rsidRPr="0093657A">
        <w:rPr>
          <w:rFonts w:cs="Tahoma"/>
          <w:sz w:val="24"/>
          <w:szCs w:val="24"/>
        </w:rPr>
        <w:t>posiadaniu udziałów lub co najmniej 5% akcji;</w:t>
      </w:r>
    </w:p>
    <w:p w14:paraId="6840CDD1" w14:textId="77777777" w:rsidR="00535D32" w:rsidRPr="0093657A" w:rsidRDefault="00535D32" w:rsidP="00535D32">
      <w:pPr>
        <w:pStyle w:val="Akapitzlist"/>
        <w:numPr>
          <w:ilvl w:val="0"/>
          <w:numId w:val="8"/>
        </w:numPr>
        <w:spacing w:after="0" w:line="240" w:lineRule="auto"/>
        <w:ind w:left="1700"/>
        <w:jc w:val="both"/>
        <w:rPr>
          <w:rFonts w:cs="Tahoma"/>
          <w:sz w:val="24"/>
          <w:szCs w:val="24"/>
        </w:rPr>
      </w:pPr>
      <w:r w:rsidRPr="0093657A">
        <w:rPr>
          <w:rFonts w:cs="Tahoma"/>
          <w:sz w:val="24"/>
          <w:szCs w:val="24"/>
        </w:rPr>
        <w:t>pełnieniu funkcji członka organu nadzorczego lub zarządzającego, prokurenta, pełnomocnika;</w:t>
      </w:r>
    </w:p>
    <w:p w14:paraId="1924AE22" w14:textId="77777777" w:rsidR="00535D32" w:rsidRPr="0093657A" w:rsidRDefault="00535D32" w:rsidP="00535D32">
      <w:pPr>
        <w:pStyle w:val="Akapitzlist"/>
        <w:numPr>
          <w:ilvl w:val="0"/>
          <w:numId w:val="8"/>
        </w:numPr>
        <w:spacing w:after="0" w:line="240" w:lineRule="auto"/>
        <w:ind w:left="1700"/>
        <w:jc w:val="both"/>
        <w:rPr>
          <w:rFonts w:cs="Tahoma"/>
          <w:sz w:val="24"/>
          <w:szCs w:val="24"/>
        </w:rPr>
      </w:pPr>
      <w:r w:rsidRPr="0093657A">
        <w:rPr>
          <w:rFonts w:cs="Tahoma"/>
          <w:sz w:val="24"/>
          <w:szCs w:val="24"/>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F3914B6" w14:textId="77777777" w:rsidR="00535D32" w:rsidRPr="0093657A" w:rsidRDefault="00535D32" w:rsidP="00535D32">
      <w:pPr>
        <w:pStyle w:val="Akapitzlist"/>
        <w:spacing w:after="0" w:line="240" w:lineRule="auto"/>
        <w:ind w:left="1416"/>
        <w:jc w:val="both"/>
        <w:rPr>
          <w:rFonts w:cs="Tahoma"/>
          <w:sz w:val="24"/>
          <w:szCs w:val="24"/>
        </w:rPr>
      </w:pPr>
      <w:r w:rsidRPr="0093657A">
        <w:rPr>
          <w:rFonts w:cs="Tahoma"/>
          <w:sz w:val="24"/>
          <w:szCs w:val="24"/>
          <w:u w:val="single"/>
        </w:rPr>
        <w:t>Opis sposobu dokonywania oceny spełniania tego warunku:</w:t>
      </w:r>
    </w:p>
    <w:p w14:paraId="3BDC5319" w14:textId="77777777" w:rsidR="00535D32" w:rsidRPr="0093657A" w:rsidRDefault="00535D32" w:rsidP="00535D32">
      <w:pPr>
        <w:pStyle w:val="Akapitzlist"/>
        <w:spacing w:after="0" w:line="240" w:lineRule="auto"/>
        <w:ind w:left="1416"/>
        <w:jc w:val="both"/>
        <w:rPr>
          <w:rFonts w:cs="Tahoma"/>
          <w:sz w:val="24"/>
          <w:szCs w:val="24"/>
        </w:rPr>
      </w:pPr>
      <w:r w:rsidRPr="0093657A">
        <w:rPr>
          <w:rFonts w:cs="Tahoma"/>
          <w:sz w:val="24"/>
          <w:szCs w:val="24"/>
        </w:rPr>
        <w:t xml:space="preserve">Zamawiający dokona oceny spełniania przez Wykonawcę wyżej wskazanego warunku udziału w postępowaniu według formuły </w:t>
      </w:r>
      <w:r w:rsidRPr="00FC3AB6">
        <w:rPr>
          <w:rFonts w:cs="Tahoma"/>
          <w:sz w:val="24"/>
          <w:szCs w:val="24"/>
        </w:rPr>
        <w:t>„spełnia/nie spełnia” na podstawie analizy złożonego przez Wykonawcę oświadczenia znajdującego się w Formularzu ofertowym (załącznik nr 1 do Zapytania ofertowego).</w:t>
      </w:r>
      <w:r w:rsidRPr="0093657A">
        <w:rPr>
          <w:rFonts w:cs="Tahoma"/>
          <w:sz w:val="24"/>
          <w:szCs w:val="24"/>
        </w:rPr>
        <w:t xml:space="preserve"> </w:t>
      </w:r>
    </w:p>
    <w:p w14:paraId="0E6CBCC7" w14:textId="77777777" w:rsidR="00535D32" w:rsidRPr="0093657A" w:rsidRDefault="00535D32" w:rsidP="00535D32">
      <w:pPr>
        <w:pStyle w:val="Akapitzlist"/>
        <w:spacing w:after="0" w:line="240" w:lineRule="auto"/>
        <w:ind w:left="1418"/>
        <w:contextualSpacing w:val="0"/>
        <w:jc w:val="both"/>
        <w:rPr>
          <w:rFonts w:cs="Tahoma"/>
          <w:sz w:val="24"/>
          <w:szCs w:val="24"/>
        </w:rPr>
      </w:pPr>
      <w:r w:rsidRPr="0093657A">
        <w:rPr>
          <w:rFonts w:cs="Tahoma"/>
          <w:sz w:val="24"/>
          <w:szCs w:val="24"/>
        </w:rPr>
        <w:t>W przypadku złożenia oferty przez Wykonawcę powiązanego kapitałowo lub osobowo z Zamawiającym, zostanie on wykluczony z udziału w postępowaniu.</w:t>
      </w:r>
    </w:p>
    <w:p w14:paraId="7C92D7D6" w14:textId="77777777" w:rsidR="00535D32" w:rsidRPr="0093657A" w:rsidRDefault="00535D32" w:rsidP="00535D32">
      <w:pPr>
        <w:numPr>
          <w:ilvl w:val="1"/>
          <w:numId w:val="1"/>
        </w:numPr>
        <w:spacing w:after="0" w:line="240" w:lineRule="auto"/>
        <w:jc w:val="both"/>
        <w:rPr>
          <w:rFonts w:cs="Tahoma"/>
          <w:sz w:val="24"/>
          <w:szCs w:val="24"/>
        </w:rPr>
      </w:pPr>
      <w:r w:rsidRPr="0093657A">
        <w:rPr>
          <w:rFonts w:cs="Tahoma"/>
          <w:sz w:val="24"/>
          <w:szCs w:val="24"/>
        </w:rPr>
        <w:t>W przypadku braku któregokolwiek z wymaganych oświadczeń, wykazów lub dokumentów, o których mowa w pkt 5.1.1 - 5.1.2 lub w przypadku załączenia ich w niewłaściwej formie lub niezgodnie z wymaganiami określonymi w Zapytaniu ofertowym, oferta wniesiona z takimi wadami będzie odrzucona.</w:t>
      </w:r>
    </w:p>
    <w:p w14:paraId="286F19C4"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Z tytułu odrzucenia oferty Wykonawcy nie przysługuje żadne roszczenie wobec Zamawiającego.</w:t>
      </w:r>
    </w:p>
    <w:p w14:paraId="493C32C5" w14:textId="77777777" w:rsidR="00535D32" w:rsidRPr="0093657A" w:rsidRDefault="00535D32" w:rsidP="00535D32">
      <w:pPr>
        <w:spacing w:after="0" w:line="240" w:lineRule="auto"/>
        <w:rPr>
          <w:rFonts w:cs="Tahoma"/>
          <w:sz w:val="24"/>
          <w:szCs w:val="24"/>
        </w:rPr>
      </w:pPr>
    </w:p>
    <w:p w14:paraId="25747CBF" w14:textId="77777777" w:rsidR="00535D32" w:rsidRPr="0093657A" w:rsidRDefault="00535D32" w:rsidP="00535D32">
      <w:pPr>
        <w:pStyle w:val="Akapitzlist"/>
        <w:numPr>
          <w:ilvl w:val="0"/>
          <w:numId w:val="1"/>
        </w:numPr>
        <w:spacing w:after="0" w:line="240" w:lineRule="auto"/>
        <w:jc w:val="both"/>
        <w:rPr>
          <w:rFonts w:cs="Tahoma"/>
          <w:sz w:val="24"/>
          <w:szCs w:val="24"/>
        </w:rPr>
      </w:pPr>
      <w:r w:rsidRPr="0093657A">
        <w:rPr>
          <w:rFonts w:cs="Tahoma"/>
          <w:b/>
          <w:sz w:val="24"/>
          <w:szCs w:val="24"/>
        </w:rPr>
        <w:t>Wykaz oświadczeń lub dokumentów, jakie mają dostarczyć Wykonawcy w celu potwierdzenia spełniania warunków udziału w postępowaniu, o których mowa w pkt. 5 Zapytania ofertowego:</w:t>
      </w:r>
    </w:p>
    <w:p w14:paraId="00E26250" w14:textId="77777777" w:rsidR="00535D32" w:rsidRPr="0093657A" w:rsidRDefault="00535D32" w:rsidP="00535D32">
      <w:pPr>
        <w:pStyle w:val="Akapitzlist"/>
        <w:numPr>
          <w:ilvl w:val="1"/>
          <w:numId w:val="1"/>
        </w:numPr>
        <w:spacing w:after="0" w:line="240" w:lineRule="auto"/>
        <w:jc w:val="both"/>
        <w:rPr>
          <w:rFonts w:cs="Tahoma"/>
          <w:b/>
          <w:sz w:val="24"/>
          <w:szCs w:val="24"/>
        </w:rPr>
      </w:pPr>
      <w:r w:rsidRPr="0093657A">
        <w:rPr>
          <w:rFonts w:cs="Tahoma"/>
          <w:sz w:val="24"/>
          <w:szCs w:val="24"/>
        </w:rPr>
        <w:lastRenderedPageBreak/>
        <w:t xml:space="preserve">W celu potwierdzenia spełniania przez Wykonawcę warunku udziału w postępowaniu dotyczącego akredytacji Ministerstwa Przedsiębiorczości i Technologii dla ośrodków innowacji świadczących usługi proinnowacyjne (pkt 5.1.1), </w:t>
      </w:r>
      <w:r w:rsidRPr="00FC3AB6">
        <w:rPr>
          <w:rFonts w:cs="Tahoma"/>
          <w:sz w:val="24"/>
          <w:szCs w:val="24"/>
          <w:u w:val="single"/>
        </w:rPr>
        <w:t>Wykonawca przystępujący do postępowania zobowiązany jest przedłożyć w ramach swojej oferty oświadczenie (zawarte w Załączniku nr 1 do Zapytania ofertowego) dotyczące akredytacji IOB lub – jeśli dotyczy – zgłoszenie do akredytacji IOB (potwierdzenie wpływu do Ministerstwa Przedsiębiorczości i Technologii).</w:t>
      </w:r>
    </w:p>
    <w:p w14:paraId="07E25003" w14:textId="77777777" w:rsidR="00535D32" w:rsidRPr="0093657A" w:rsidRDefault="00535D32" w:rsidP="00535D32">
      <w:pPr>
        <w:pStyle w:val="Akapitzlist"/>
        <w:numPr>
          <w:ilvl w:val="1"/>
          <w:numId w:val="1"/>
        </w:numPr>
        <w:spacing w:after="0" w:line="240" w:lineRule="auto"/>
        <w:jc w:val="both"/>
        <w:rPr>
          <w:rFonts w:cs="Tahoma"/>
          <w:b/>
          <w:sz w:val="24"/>
          <w:szCs w:val="24"/>
        </w:rPr>
      </w:pPr>
      <w:r w:rsidRPr="0093657A">
        <w:rPr>
          <w:rFonts w:cs="Tahoma"/>
          <w:sz w:val="24"/>
          <w:szCs w:val="24"/>
        </w:rPr>
        <w:t xml:space="preserve">W celu potwierdzenia spełniania przez Wykonawcę warunku udziału w postępowaniu dotyczącego powiązania kapitałowego lub osobowego (pkt 5.1.2), Wykonawca przystępujący do postępowania zobowiązany jest </w:t>
      </w:r>
      <w:r w:rsidRPr="0093657A">
        <w:rPr>
          <w:rFonts w:cs="Tahoma"/>
          <w:sz w:val="24"/>
          <w:szCs w:val="24"/>
          <w:u w:val="single"/>
        </w:rPr>
        <w:t>przedłożyć w ramach swojej oferty (Załącznik nr 1 do Zapytania ofertowego) oświadczenie o braku powiązań kapitałowych lub osobowych między Wykonawcą a Zamawiającym</w:t>
      </w:r>
      <w:r w:rsidRPr="0093657A">
        <w:rPr>
          <w:rFonts w:cs="Tahoma"/>
          <w:sz w:val="24"/>
          <w:szCs w:val="24"/>
        </w:rPr>
        <w:t>.</w:t>
      </w:r>
    </w:p>
    <w:p w14:paraId="1024385E" w14:textId="77777777" w:rsidR="00535D32" w:rsidRPr="0093657A" w:rsidRDefault="00535D32" w:rsidP="00535D32">
      <w:pPr>
        <w:pStyle w:val="Akapitzlist"/>
        <w:spacing w:after="0" w:line="240" w:lineRule="auto"/>
        <w:ind w:left="947"/>
        <w:jc w:val="both"/>
        <w:rPr>
          <w:rFonts w:cs="Tahoma"/>
          <w:b/>
          <w:sz w:val="24"/>
          <w:szCs w:val="24"/>
        </w:rPr>
      </w:pPr>
    </w:p>
    <w:p w14:paraId="589332BE" w14:textId="77777777" w:rsidR="00535D32" w:rsidRPr="0093657A" w:rsidRDefault="00535D32" w:rsidP="00535D32">
      <w:pPr>
        <w:pStyle w:val="Akapitzlist"/>
        <w:numPr>
          <w:ilvl w:val="0"/>
          <w:numId w:val="1"/>
        </w:numPr>
        <w:spacing w:after="0" w:line="240" w:lineRule="auto"/>
        <w:ind w:left="714" w:hanging="357"/>
        <w:jc w:val="both"/>
        <w:rPr>
          <w:rFonts w:cs="Tahoma"/>
          <w:b/>
          <w:sz w:val="24"/>
          <w:szCs w:val="24"/>
        </w:rPr>
      </w:pPr>
      <w:r w:rsidRPr="0093657A">
        <w:rPr>
          <w:rFonts w:cs="Tahoma"/>
          <w:b/>
          <w:sz w:val="24"/>
          <w:szCs w:val="24"/>
        </w:rPr>
        <w:t>Sposób przygotowania oferty</w:t>
      </w:r>
    </w:p>
    <w:p w14:paraId="220E9B3F" w14:textId="77777777" w:rsidR="00535D32" w:rsidRPr="0093657A" w:rsidRDefault="00535D32" w:rsidP="00535D32">
      <w:pPr>
        <w:numPr>
          <w:ilvl w:val="1"/>
          <w:numId w:val="1"/>
        </w:numPr>
        <w:spacing w:after="0" w:line="240" w:lineRule="auto"/>
        <w:jc w:val="both"/>
        <w:rPr>
          <w:rFonts w:cs="Tahoma"/>
          <w:sz w:val="24"/>
          <w:szCs w:val="24"/>
        </w:rPr>
      </w:pPr>
      <w:r w:rsidRPr="0093657A">
        <w:rPr>
          <w:rFonts w:cs="Tahoma"/>
          <w:sz w:val="24"/>
          <w:szCs w:val="24"/>
        </w:rPr>
        <w:t>Wymagania podstawowe:</w:t>
      </w:r>
    </w:p>
    <w:p w14:paraId="2566978E"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 xml:space="preserve">Oferta powinna być sporządzona na druku </w:t>
      </w:r>
      <w:r w:rsidRPr="0093657A">
        <w:rPr>
          <w:rFonts w:cs="Tahoma"/>
          <w:b/>
          <w:sz w:val="24"/>
          <w:szCs w:val="24"/>
        </w:rPr>
        <w:t>Formularz ofertowy</w:t>
      </w:r>
      <w:r w:rsidRPr="0093657A">
        <w:rPr>
          <w:rFonts w:cs="Tahoma"/>
          <w:sz w:val="24"/>
          <w:szCs w:val="24"/>
        </w:rPr>
        <w:t xml:space="preserve"> (Załącznik nr 1 do Zapytania ofertowego).</w:t>
      </w:r>
    </w:p>
    <w:p w14:paraId="6BD0E9FE"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 xml:space="preserve">Ofertę należy sporządzić w sposób czytelny i przejrzysty, w formie pisemnej. </w:t>
      </w:r>
    </w:p>
    <w:p w14:paraId="48AD9315"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Oferent ponosi wszelkie koszty związane z opracowaniem i złożeniem oferty, niezależnie od wyniku postępowania.</w:t>
      </w:r>
    </w:p>
    <w:p w14:paraId="45F0765A"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Do oferty muszą być załączone wszystkie dokumenty wymagane odpowiednimi postanowieniami Zapytania ofertowego oraz przedstawionymi przez Zamawiającego wzorami, a w szczególności oferty muszą zawierać wszystkie informacje i dane, o których mowa w pkt. 7 niniejszego Zapytania ofertowego.</w:t>
      </w:r>
    </w:p>
    <w:p w14:paraId="34F93FD9"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Oferta powinna być ważna co najmniej 120 dni od dnia jej wystawienia.</w:t>
      </w:r>
    </w:p>
    <w:p w14:paraId="591349E9"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Nie dopuszcza się składania ofert wariantowych.</w:t>
      </w:r>
    </w:p>
    <w:p w14:paraId="540766EE"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Zamawiający nie dopuszcza możliwości składania ofert częściowych. Zamówienie nie jest podzielone na części, w związku z tym oferta musi obejmować całość przedmiotu zamówienia.</w:t>
      </w:r>
    </w:p>
    <w:p w14:paraId="3B0498E5" w14:textId="77777777"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Wykonawca może złożyć jedną ofertę (tylko z jedną ostateczną ceną); złożenie przez Wykonawcę więcej niż jednej oferty lub oferty zawierającej rozwiązania alternatywne lub wariantowe (w tym tzw. oferty wariantowej), a także nie wypełnienie specyfikacji w zakresie wskazanym we wzorze formularza ofertowego spowoduje odrzucenie wszystkich ofert złożonych przez tego Wykonawcę.</w:t>
      </w:r>
    </w:p>
    <w:p w14:paraId="3A6A5A44" w14:textId="77777777" w:rsidR="00535D32" w:rsidRPr="0093657A" w:rsidRDefault="00535D32" w:rsidP="00535D32">
      <w:pPr>
        <w:numPr>
          <w:ilvl w:val="1"/>
          <w:numId w:val="1"/>
        </w:numPr>
        <w:spacing w:after="0" w:line="240" w:lineRule="auto"/>
        <w:jc w:val="both"/>
        <w:rPr>
          <w:rFonts w:cs="Tahoma"/>
          <w:sz w:val="24"/>
          <w:szCs w:val="24"/>
        </w:rPr>
      </w:pPr>
      <w:r w:rsidRPr="0093657A">
        <w:rPr>
          <w:rFonts w:cs="Tahoma"/>
          <w:sz w:val="24"/>
          <w:szCs w:val="24"/>
        </w:rPr>
        <w:t xml:space="preserve"> Cena:</w:t>
      </w:r>
    </w:p>
    <w:p w14:paraId="1D15AAB6" w14:textId="19B5E132" w:rsidR="00535D32" w:rsidRPr="0093657A" w:rsidRDefault="00535D32" w:rsidP="00535D32">
      <w:pPr>
        <w:numPr>
          <w:ilvl w:val="2"/>
          <w:numId w:val="1"/>
        </w:numPr>
        <w:spacing w:after="0" w:line="240" w:lineRule="auto"/>
        <w:ind w:left="1418"/>
        <w:jc w:val="both"/>
        <w:rPr>
          <w:rFonts w:cs="Tahoma"/>
          <w:sz w:val="24"/>
          <w:szCs w:val="24"/>
        </w:rPr>
      </w:pPr>
      <w:r w:rsidRPr="0093657A">
        <w:rPr>
          <w:rFonts w:cs="Tahoma"/>
          <w:sz w:val="24"/>
          <w:szCs w:val="24"/>
        </w:rPr>
        <w:t xml:space="preserve">Cena oferty </w:t>
      </w:r>
      <w:r w:rsidR="00C60E53" w:rsidRPr="0093657A">
        <w:rPr>
          <w:rFonts w:cs="Tahoma"/>
          <w:sz w:val="24"/>
          <w:szCs w:val="24"/>
        </w:rPr>
        <w:t>powinna być</w:t>
      </w:r>
      <w:r w:rsidRPr="0093657A">
        <w:rPr>
          <w:rFonts w:cs="Tahoma"/>
          <w:sz w:val="24"/>
          <w:szCs w:val="24"/>
        </w:rPr>
        <w:t xml:space="preserve"> podana w polskich złotych (PLN) i musi zawierać cenę netto oraz brutto.</w:t>
      </w:r>
    </w:p>
    <w:p w14:paraId="6342D0F2" w14:textId="77777777" w:rsidR="00535D32" w:rsidRPr="000476B6" w:rsidRDefault="00535D32" w:rsidP="00535D32">
      <w:pPr>
        <w:numPr>
          <w:ilvl w:val="2"/>
          <w:numId w:val="1"/>
        </w:numPr>
        <w:spacing w:after="0" w:line="240" w:lineRule="auto"/>
        <w:ind w:left="1418"/>
        <w:jc w:val="both"/>
        <w:rPr>
          <w:rFonts w:cs="Tahoma"/>
          <w:sz w:val="24"/>
          <w:szCs w:val="24"/>
        </w:rPr>
      </w:pPr>
      <w:r w:rsidRPr="000476B6">
        <w:rPr>
          <w:rFonts w:cs="Tahoma"/>
          <w:sz w:val="24"/>
          <w:szCs w:val="24"/>
        </w:rPr>
        <w:t>Cena określona w ofercie powinna zawierać pełny koszt dla Zamawiającego. Wykonawca zobowiązany jest podać cenę netto dla wszystkich wyszczególnionych w zakresie przedmiotu zamówienia komponentów oraz opisać przyjęty sposób szacowania wartości usługi (np. poprzez wskazanie stawki za godzinę lub dzień doradztwa oraz liczby godzin lub dni doradztwa niezbędnych do realizacji danej usługi).</w:t>
      </w:r>
    </w:p>
    <w:p w14:paraId="1556C309" w14:textId="77777777" w:rsidR="00535D32" w:rsidRPr="0093657A" w:rsidRDefault="00535D32" w:rsidP="00535D32">
      <w:pPr>
        <w:numPr>
          <w:ilvl w:val="1"/>
          <w:numId w:val="1"/>
        </w:numPr>
        <w:spacing w:after="0" w:line="240" w:lineRule="auto"/>
        <w:jc w:val="both"/>
        <w:rPr>
          <w:rFonts w:cs="Tahoma"/>
          <w:b/>
          <w:sz w:val="24"/>
          <w:szCs w:val="24"/>
        </w:rPr>
      </w:pPr>
      <w:r w:rsidRPr="0093657A">
        <w:rPr>
          <w:rFonts w:cs="Tahoma"/>
          <w:sz w:val="24"/>
          <w:szCs w:val="24"/>
        </w:rPr>
        <w:lastRenderedPageBreak/>
        <w:t>Oferta musi być oznaczona co do nazwy i adresu Wykonawcy oraz podpisana przez Wykonawcę (wskazane, by była również opieczętowana pieczęcią firmową), tj. przez osobę uprawnioną do reprezentowania Wykonawcy. Przez osobę uprawnioną należy rozumieć odpowiednio:</w:t>
      </w:r>
    </w:p>
    <w:p w14:paraId="3C84F20F" w14:textId="77777777" w:rsidR="00535D32" w:rsidRPr="0093657A" w:rsidRDefault="00535D32" w:rsidP="00535D32">
      <w:pPr>
        <w:pStyle w:val="Akapitzlist"/>
        <w:numPr>
          <w:ilvl w:val="2"/>
          <w:numId w:val="1"/>
        </w:numPr>
        <w:spacing w:after="0" w:line="240" w:lineRule="auto"/>
        <w:ind w:left="1418"/>
        <w:jc w:val="both"/>
        <w:rPr>
          <w:rFonts w:cs="Tahoma"/>
          <w:b/>
          <w:sz w:val="24"/>
          <w:szCs w:val="24"/>
        </w:rPr>
      </w:pPr>
      <w:r w:rsidRPr="0093657A">
        <w:rPr>
          <w:rFonts w:cs="Tahoma"/>
          <w:sz w:val="24"/>
          <w:szCs w:val="24"/>
        </w:rPr>
        <w:t>Osobę/osoby (z zastrzeżeniem zapisów o reprezentacji łącznej, jeżeli dotyczy), która zgodnie z aktem rejestracyjnym, wymaganiami ustawowym i oraz odpowiednimi przepisami jest uprawniona do reprezentowania Wykonawcy, w obrocie gospodarczym;</w:t>
      </w:r>
    </w:p>
    <w:p w14:paraId="5346EF5B" w14:textId="77777777" w:rsidR="00535D32" w:rsidRPr="0093657A" w:rsidRDefault="00535D32" w:rsidP="00535D32">
      <w:pPr>
        <w:pStyle w:val="Akapitzlist"/>
        <w:numPr>
          <w:ilvl w:val="2"/>
          <w:numId w:val="1"/>
        </w:numPr>
        <w:spacing w:after="0" w:line="240" w:lineRule="auto"/>
        <w:ind w:left="1418"/>
        <w:jc w:val="both"/>
        <w:rPr>
          <w:rFonts w:cs="Tahoma"/>
          <w:sz w:val="24"/>
          <w:szCs w:val="24"/>
        </w:rPr>
      </w:pPr>
      <w:r w:rsidRPr="0093657A">
        <w:rPr>
          <w:rFonts w:cs="Tahoma"/>
          <w:sz w:val="24"/>
          <w:szCs w:val="24"/>
        </w:rPr>
        <w:t>Pełnomocnika lub pełnomocników Wykonawcy, którym pełnomocnictwa udzieliła(y) osoba(y), o której(ych) mowa w 7.3.1. Pełnomocnictwo (kopia potwierdzona za zgodność z oryginałem) musi zostać załączona do oferty.</w:t>
      </w:r>
    </w:p>
    <w:p w14:paraId="635961F4" w14:textId="77777777" w:rsidR="00535D32" w:rsidRPr="0093657A" w:rsidRDefault="00535D32" w:rsidP="00535D32">
      <w:pPr>
        <w:spacing w:after="0" w:line="240" w:lineRule="auto"/>
        <w:rPr>
          <w:rFonts w:cs="Tahoma"/>
          <w:sz w:val="24"/>
          <w:szCs w:val="24"/>
        </w:rPr>
      </w:pPr>
    </w:p>
    <w:p w14:paraId="770FBD0E" w14:textId="77777777" w:rsidR="00535D32" w:rsidRPr="0093657A" w:rsidRDefault="00535D32" w:rsidP="00535D32">
      <w:pPr>
        <w:pStyle w:val="Akapitzlist"/>
        <w:numPr>
          <w:ilvl w:val="0"/>
          <w:numId w:val="1"/>
        </w:numPr>
        <w:spacing w:after="0" w:line="240" w:lineRule="auto"/>
        <w:ind w:left="714" w:hanging="357"/>
        <w:jc w:val="both"/>
        <w:rPr>
          <w:rFonts w:cs="Tahoma"/>
          <w:b/>
          <w:sz w:val="24"/>
          <w:szCs w:val="24"/>
        </w:rPr>
      </w:pPr>
      <w:r w:rsidRPr="0093657A">
        <w:rPr>
          <w:rFonts w:cs="Tahoma"/>
          <w:b/>
          <w:sz w:val="24"/>
          <w:szCs w:val="24"/>
        </w:rPr>
        <w:t>Kryterium wyboru oferty</w:t>
      </w:r>
    </w:p>
    <w:p w14:paraId="31D4C61C" w14:textId="77777777" w:rsidR="00535D32" w:rsidRPr="0093657A" w:rsidRDefault="00535D32" w:rsidP="00535D32">
      <w:pPr>
        <w:pStyle w:val="Tekstpodstawowy"/>
        <w:numPr>
          <w:ilvl w:val="1"/>
          <w:numId w:val="1"/>
        </w:numPr>
        <w:tabs>
          <w:tab w:val="left" w:pos="1893"/>
          <w:tab w:val="left" w:pos="2223"/>
        </w:tabs>
        <w:jc w:val="both"/>
        <w:rPr>
          <w:rFonts w:asciiTheme="minorHAnsi" w:hAnsiTheme="minorHAnsi" w:cs="Tahoma"/>
          <w:sz w:val="24"/>
          <w:szCs w:val="24"/>
          <w:lang w:val="pl-PL"/>
        </w:rPr>
      </w:pPr>
      <w:r w:rsidRPr="0093657A">
        <w:rPr>
          <w:rFonts w:asciiTheme="minorHAnsi" w:hAnsiTheme="minorHAnsi" w:cs="Tahoma"/>
          <w:sz w:val="24"/>
          <w:szCs w:val="24"/>
          <w:lang w:val="pl-PL"/>
        </w:rPr>
        <w:t>Rozpatrywane będą jedynie oferty spełniające warunki dopuszczające udział w postępowaniu określone w pkt. 5.</w:t>
      </w:r>
    </w:p>
    <w:p w14:paraId="4AC0FC1C" w14:textId="77777777" w:rsidR="00535D32" w:rsidRPr="0093657A" w:rsidRDefault="00535D32" w:rsidP="00535D32">
      <w:pPr>
        <w:pStyle w:val="Tekstpodstawowy"/>
        <w:numPr>
          <w:ilvl w:val="1"/>
          <w:numId w:val="1"/>
        </w:numPr>
        <w:tabs>
          <w:tab w:val="left" w:pos="1893"/>
          <w:tab w:val="left" w:pos="2223"/>
        </w:tabs>
        <w:ind w:right="339"/>
        <w:jc w:val="both"/>
        <w:rPr>
          <w:rFonts w:asciiTheme="minorHAnsi" w:hAnsiTheme="minorHAnsi" w:cs="Tahoma"/>
          <w:sz w:val="24"/>
          <w:szCs w:val="24"/>
          <w:lang w:val="pl-PL"/>
        </w:rPr>
      </w:pPr>
      <w:r w:rsidRPr="0093657A">
        <w:rPr>
          <w:rFonts w:asciiTheme="minorHAnsi" w:hAnsiTheme="minorHAnsi" w:cs="Tahoma"/>
          <w:sz w:val="24"/>
          <w:szCs w:val="24"/>
          <w:lang w:val="pl-PL"/>
        </w:rPr>
        <w:t xml:space="preserve">Kryteria wyboru ofert: </w:t>
      </w:r>
    </w:p>
    <w:p w14:paraId="68949323" w14:textId="77777777" w:rsidR="00535D32" w:rsidRPr="0093657A" w:rsidRDefault="00535D32" w:rsidP="00535D32">
      <w:pPr>
        <w:spacing w:after="0" w:line="240" w:lineRule="auto"/>
        <w:ind w:left="948"/>
        <w:jc w:val="both"/>
        <w:rPr>
          <w:rFonts w:cs="Tahoma"/>
          <w:sz w:val="24"/>
          <w:szCs w:val="24"/>
        </w:rPr>
      </w:pPr>
      <w:r w:rsidRPr="0093657A">
        <w:rPr>
          <w:rFonts w:cs="Tahoma"/>
          <w:sz w:val="24"/>
          <w:szCs w:val="24"/>
        </w:rPr>
        <w:t>Przy wyborze najkorzystniejszej oferty Zamawiający będzie kierować się kryteriami:</w:t>
      </w:r>
    </w:p>
    <w:p w14:paraId="26DDA52B" w14:textId="77777777" w:rsidR="00535D32" w:rsidRPr="0093657A" w:rsidRDefault="00535D32" w:rsidP="00535D32">
      <w:pPr>
        <w:spacing w:after="0" w:line="240" w:lineRule="auto"/>
        <w:ind w:left="948"/>
        <w:jc w:val="both"/>
        <w:rPr>
          <w:rFonts w:cs="Tahoma"/>
          <w:sz w:val="24"/>
          <w:szCs w:val="24"/>
        </w:rPr>
      </w:pPr>
    </w:p>
    <w:p w14:paraId="20163B57" w14:textId="77777777" w:rsidR="00535D32" w:rsidRPr="0093657A" w:rsidRDefault="00535D32" w:rsidP="00535D32">
      <w:pPr>
        <w:pStyle w:val="Akapitzlist"/>
        <w:numPr>
          <w:ilvl w:val="0"/>
          <w:numId w:val="22"/>
        </w:numPr>
        <w:spacing w:after="0" w:line="240" w:lineRule="auto"/>
        <w:jc w:val="both"/>
        <w:rPr>
          <w:rFonts w:cs="Tahoma"/>
          <w:sz w:val="24"/>
          <w:szCs w:val="24"/>
        </w:rPr>
      </w:pPr>
      <w:r w:rsidRPr="0093657A">
        <w:rPr>
          <w:rFonts w:cs="Tahoma"/>
          <w:sz w:val="24"/>
          <w:szCs w:val="24"/>
        </w:rPr>
        <w:t>najniższa cena brutto – 90%:</w:t>
      </w:r>
    </w:p>
    <w:p w14:paraId="0FEF2E7B" w14:textId="77777777" w:rsidR="00535D32" w:rsidRPr="0093657A" w:rsidRDefault="00535D32" w:rsidP="00535D32">
      <w:pPr>
        <w:spacing w:after="0" w:line="240" w:lineRule="auto"/>
        <w:ind w:left="1008"/>
        <w:jc w:val="both"/>
        <w:rPr>
          <w:rFonts w:cs="Tahoma"/>
          <w:sz w:val="24"/>
          <w:szCs w:val="24"/>
        </w:rPr>
      </w:pPr>
      <w:r w:rsidRPr="0093657A">
        <w:rPr>
          <w:rFonts w:cs="Tahoma"/>
          <w:sz w:val="24"/>
          <w:szCs w:val="24"/>
        </w:rPr>
        <w:t>W kryterium „Cena” (C) najwyższą liczbę punktów (90 pkt), otrzyma oferta zawierająca najniższą cenę brutto, a każda następna odpowiednio zgodnie ze wzorem:</w:t>
      </w:r>
    </w:p>
    <w:p w14:paraId="65D6EF29" w14:textId="77777777" w:rsidR="00535D32" w:rsidRPr="0093657A" w:rsidRDefault="00535D32" w:rsidP="00535D32">
      <w:pPr>
        <w:spacing w:after="0" w:line="240" w:lineRule="auto"/>
        <w:ind w:left="1008"/>
        <w:jc w:val="both"/>
        <w:rPr>
          <w:rFonts w:cs="Tahoma"/>
          <w:sz w:val="24"/>
          <w:szCs w:val="24"/>
        </w:rPr>
      </w:pPr>
      <w:r w:rsidRPr="0093657A">
        <w:rPr>
          <w:rFonts w:cs="Tahoma"/>
          <w:sz w:val="24"/>
          <w:szCs w:val="24"/>
        </w:rPr>
        <w:t>Liczba punktów oferty = (cena oferty najniżej skalkulowanej x 90): cena oferty ocenianej.</w:t>
      </w:r>
    </w:p>
    <w:p w14:paraId="01A1E6DE" w14:textId="77777777" w:rsidR="00535D32" w:rsidRPr="0093657A" w:rsidRDefault="00535D32" w:rsidP="00535D32">
      <w:pPr>
        <w:spacing w:after="0" w:line="240" w:lineRule="auto"/>
        <w:jc w:val="both"/>
        <w:rPr>
          <w:rFonts w:cs="Tahoma"/>
          <w:sz w:val="24"/>
          <w:szCs w:val="24"/>
        </w:rPr>
      </w:pPr>
    </w:p>
    <w:p w14:paraId="3B228680" w14:textId="77777777" w:rsidR="00535D32" w:rsidRPr="0093657A" w:rsidRDefault="00535D32" w:rsidP="00535D32">
      <w:pPr>
        <w:pStyle w:val="Akapitzlist"/>
        <w:numPr>
          <w:ilvl w:val="0"/>
          <w:numId w:val="22"/>
        </w:numPr>
        <w:spacing w:after="0" w:line="240" w:lineRule="auto"/>
        <w:jc w:val="both"/>
        <w:rPr>
          <w:rFonts w:cs="Tahoma"/>
          <w:sz w:val="24"/>
          <w:szCs w:val="24"/>
        </w:rPr>
      </w:pPr>
      <w:r w:rsidRPr="0093657A">
        <w:rPr>
          <w:rFonts w:cs="Tahoma"/>
          <w:sz w:val="24"/>
          <w:szCs w:val="24"/>
        </w:rPr>
        <w:t>najdłuższy termin płatności – 10%.</w:t>
      </w:r>
    </w:p>
    <w:p w14:paraId="368EAAA7" w14:textId="77777777" w:rsidR="00535D32" w:rsidRDefault="00535D32" w:rsidP="00535D32">
      <w:pPr>
        <w:spacing w:after="0" w:line="240" w:lineRule="auto"/>
        <w:ind w:left="1008"/>
        <w:jc w:val="both"/>
        <w:rPr>
          <w:rFonts w:cs="Tahoma"/>
          <w:sz w:val="24"/>
          <w:szCs w:val="24"/>
        </w:rPr>
      </w:pPr>
      <w:r w:rsidRPr="0093657A">
        <w:rPr>
          <w:rFonts w:cs="Tahoma"/>
          <w:sz w:val="24"/>
          <w:szCs w:val="24"/>
        </w:rPr>
        <w:t xml:space="preserve">W kryterium „Termin płatności” (T) najwyższą liczbę punktów (10 pkt), otrzyma oferta zawierająca najdłuższy termin płatności, a każda następna odpowiednio zgodnie z poniższym opisem: </w:t>
      </w:r>
    </w:p>
    <w:p w14:paraId="214BE5EF" w14:textId="77777777" w:rsidR="00535D32" w:rsidRDefault="00535D32" w:rsidP="00535D32">
      <w:pPr>
        <w:spacing w:after="0" w:line="240" w:lineRule="auto"/>
        <w:ind w:left="1008"/>
        <w:jc w:val="both"/>
        <w:rPr>
          <w:rFonts w:cs="Tahoma"/>
          <w:sz w:val="24"/>
          <w:szCs w:val="24"/>
        </w:rPr>
      </w:pPr>
    </w:p>
    <w:tbl>
      <w:tblPr>
        <w:tblStyle w:val="Tabela-Siatka"/>
        <w:tblW w:w="0" w:type="auto"/>
        <w:tblInd w:w="1008" w:type="dxa"/>
        <w:tblLook w:val="04A0" w:firstRow="1" w:lastRow="0" w:firstColumn="1" w:lastColumn="0" w:noHBand="0" w:noVBand="1"/>
      </w:tblPr>
      <w:tblGrid>
        <w:gridCol w:w="2807"/>
        <w:gridCol w:w="2732"/>
        <w:gridCol w:w="2741"/>
      </w:tblGrid>
      <w:tr w:rsidR="00535D32" w14:paraId="77BF17CE" w14:textId="77777777" w:rsidTr="00535D32">
        <w:tc>
          <w:tcPr>
            <w:tcW w:w="2807" w:type="dxa"/>
          </w:tcPr>
          <w:p w14:paraId="2EC9044A" w14:textId="73A2293B" w:rsidR="00535D32" w:rsidRDefault="00535D32" w:rsidP="00535D32">
            <w:pPr>
              <w:jc w:val="center"/>
              <w:rPr>
                <w:rFonts w:cs="Tahoma"/>
                <w:sz w:val="24"/>
                <w:szCs w:val="24"/>
              </w:rPr>
            </w:pPr>
            <w:r w:rsidRPr="00535D32">
              <w:rPr>
                <w:rFonts w:cs="Tahoma"/>
                <w:sz w:val="24"/>
                <w:szCs w:val="24"/>
              </w:rPr>
              <w:t>Termin płatności</w:t>
            </w:r>
          </w:p>
        </w:tc>
        <w:tc>
          <w:tcPr>
            <w:tcW w:w="2732" w:type="dxa"/>
          </w:tcPr>
          <w:p w14:paraId="70B65D73" w14:textId="270BFE1D" w:rsidR="00535D32" w:rsidRPr="00535D32" w:rsidRDefault="00535D32" w:rsidP="00535D32">
            <w:pPr>
              <w:jc w:val="center"/>
              <w:rPr>
                <w:rFonts w:cs="Tahoma"/>
                <w:sz w:val="20"/>
                <w:szCs w:val="20"/>
              </w:rPr>
            </w:pPr>
            <w:r w:rsidRPr="00535D32">
              <w:rPr>
                <w:rFonts w:cs="Tahoma"/>
                <w:sz w:val="20"/>
                <w:szCs w:val="20"/>
              </w:rPr>
              <w:t>do 7 dni</w:t>
            </w:r>
          </w:p>
        </w:tc>
        <w:tc>
          <w:tcPr>
            <w:tcW w:w="2741" w:type="dxa"/>
          </w:tcPr>
          <w:p w14:paraId="1F2C0B6D" w14:textId="1AB9BE66" w:rsidR="00535D32" w:rsidRPr="00535D32" w:rsidRDefault="00535D32" w:rsidP="00535D32">
            <w:pPr>
              <w:jc w:val="center"/>
              <w:rPr>
                <w:rFonts w:cs="Tahoma"/>
                <w:sz w:val="20"/>
                <w:szCs w:val="20"/>
              </w:rPr>
            </w:pPr>
            <w:r w:rsidRPr="00535D32">
              <w:rPr>
                <w:rFonts w:cs="Tahoma"/>
                <w:sz w:val="20"/>
                <w:szCs w:val="20"/>
              </w:rPr>
              <w:t>1 pkt.</w:t>
            </w:r>
          </w:p>
        </w:tc>
      </w:tr>
      <w:tr w:rsidR="00535D32" w14:paraId="035D1693" w14:textId="77777777" w:rsidTr="00535D32">
        <w:tc>
          <w:tcPr>
            <w:tcW w:w="2807" w:type="dxa"/>
          </w:tcPr>
          <w:p w14:paraId="7901376A" w14:textId="3303FC4A" w:rsidR="00535D32" w:rsidRDefault="00535D32" w:rsidP="00535D32">
            <w:pPr>
              <w:jc w:val="center"/>
              <w:rPr>
                <w:rFonts w:cs="Tahoma"/>
                <w:sz w:val="24"/>
                <w:szCs w:val="24"/>
              </w:rPr>
            </w:pPr>
            <w:r w:rsidRPr="00535D32">
              <w:rPr>
                <w:rFonts w:cs="Tahoma"/>
                <w:sz w:val="24"/>
                <w:szCs w:val="24"/>
              </w:rPr>
              <w:t>Termin płatności</w:t>
            </w:r>
          </w:p>
        </w:tc>
        <w:tc>
          <w:tcPr>
            <w:tcW w:w="2732" w:type="dxa"/>
          </w:tcPr>
          <w:p w14:paraId="3EB7C7D5" w14:textId="358D8C49" w:rsidR="00535D32" w:rsidRPr="00535D32" w:rsidRDefault="00535D32" w:rsidP="00535D32">
            <w:pPr>
              <w:jc w:val="center"/>
              <w:rPr>
                <w:rFonts w:cs="Tahoma"/>
                <w:sz w:val="20"/>
                <w:szCs w:val="20"/>
              </w:rPr>
            </w:pPr>
            <w:r w:rsidRPr="00535D32">
              <w:rPr>
                <w:rFonts w:cs="Tahoma"/>
                <w:sz w:val="20"/>
                <w:szCs w:val="20"/>
              </w:rPr>
              <w:t>od 8 do 14 dni</w:t>
            </w:r>
          </w:p>
        </w:tc>
        <w:tc>
          <w:tcPr>
            <w:tcW w:w="2741" w:type="dxa"/>
          </w:tcPr>
          <w:p w14:paraId="2B7A06A1" w14:textId="1C8DD69B" w:rsidR="00535D32" w:rsidRPr="00535D32" w:rsidRDefault="00535D32" w:rsidP="00535D32">
            <w:pPr>
              <w:jc w:val="center"/>
              <w:rPr>
                <w:rFonts w:cs="Tahoma"/>
                <w:sz w:val="20"/>
                <w:szCs w:val="20"/>
              </w:rPr>
            </w:pPr>
            <w:r w:rsidRPr="00535D32">
              <w:rPr>
                <w:rFonts w:cs="Tahoma"/>
                <w:sz w:val="20"/>
                <w:szCs w:val="20"/>
              </w:rPr>
              <w:t>5 pkt.</w:t>
            </w:r>
          </w:p>
        </w:tc>
      </w:tr>
      <w:tr w:rsidR="00535D32" w14:paraId="4C34A4D3" w14:textId="77777777" w:rsidTr="00535D32">
        <w:tc>
          <w:tcPr>
            <w:tcW w:w="2807" w:type="dxa"/>
          </w:tcPr>
          <w:p w14:paraId="2537AED7" w14:textId="61D813FB" w:rsidR="00535D32" w:rsidRDefault="00535D32" w:rsidP="00535D32">
            <w:pPr>
              <w:jc w:val="center"/>
              <w:rPr>
                <w:rFonts w:cs="Tahoma"/>
                <w:sz w:val="24"/>
                <w:szCs w:val="24"/>
              </w:rPr>
            </w:pPr>
            <w:r w:rsidRPr="00535D32">
              <w:rPr>
                <w:rFonts w:cs="Tahoma"/>
                <w:sz w:val="24"/>
                <w:szCs w:val="24"/>
              </w:rPr>
              <w:t>Termin płatności</w:t>
            </w:r>
          </w:p>
        </w:tc>
        <w:tc>
          <w:tcPr>
            <w:tcW w:w="2732" w:type="dxa"/>
          </w:tcPr>
          <w:p w14:paraId="643B32BD" w14:textId="795AB1ED" w:rsidR="00535D32" w:rsidRPr="00535D32" w:rsidRDefault="00535D32" w:rsidP="00535D32">
            <w:pPr>
              <w:jc w:val="center"/>
              <w:rPr>
                <w:rFonts w:cs="Tahoma"/>
                <w:sz w:val="20"/>
                <w:szCs w:val="20"/>
              </w:rPr>
            </w:pPr>
            <w:r w:rsidRPr="00535D32">
              <w:rPr>
                <w:rFonts w:cs="Tahoma"/>
                <w:sz w:val="20"/>
                <w:szCs w:val="20"/>
              </w:rPr>
              <w:t>od 15 dni</w:t>
            </w:r>
          </w:p>
        </w:tc>
        <w:tc>
          <w:tcPr>
            <w:tcW w:w="2741" w:type="dxa"/>
          </w:tcPr>
          <w:p w14:paraId="4E16652F" w14:textId="6CFB48DF" w:rsidR="00535D32" w:rsidRPr="00535D32" w:rsidRDefault="00535D32" w:rsidP="00535D32">
            <w:pPr>
              <w:jc w:val="center"/>
              <w:rPr>
                <w:rFonts w:cs="Tahoma"/>
                <w:sz w:val="20"/>
                <w:szCs w:val="20"/>
              </w:rPr>
            </w:pPr>
            <w:r w:rsidRPr="00535D32">
              <w:rPr>
                <w:rFonts w:cs="Tahoma"/>
                <w:sz w:val="20"/>
                <w:szCs w:val="20"/>
              </w:rPr>
              <w:t>10 pkt.</w:t>
            </w:r>
          </w:p>
        </w:tc>
      </w:tr>
    </w:tbl>
    <w:p w14:paraId="77C0D91D" w14:textId="77777777" w:rsidR="00535D32" w:rsidRDefault="00535D32" w:rsidP="00535D32">
      <w:pPr>
        <w:spacing w:after="0" w:line="240" w:lineRule="auto"/>
        <w:ind w:left="1008"/>
        <w:jc w:val="both"/>
        <w:rPr>
          <w:rFonts w:cs="Tahoma"/>
          <w:sz w:val="24"/>
          <w:szCs w:val="24"/>
        </w:rPr>
      </w:pPr>
    </w:p>
    <w:p w14:paraId="232CDE30" w14:textId="77777777" w:rsidR="00535D32" w:rsidRPr="0093657A" w:rsidRDefault="00535D32" w:rsidP="00535D32">
      <w:pPr>
        <w:spacing w:after="0" w:line="240" w:lineRule="auto"/>
        <w:jc w:val="both"/>
        <w:rPr>
          <w:rFonts w:cs="Tahoma"/>
          <w:sz w:val="24"/>
          <w:szCs w:val="24"/>
        </w:rPr>
      </w:pPr>
    </w:p>
    <w:p w14:paraId="0B54999A" w14:textId="77777777" w:rsidR="00535D32" w:rsidRPr="0093657A" w:rsidRDefault="00535D32" w:rsidP="00535D32">
      <w:pPr>
        <w:pStyle w:val="Akapitzlist"/>
        <w:numPr>
          <w:ilvl w:val="0"/>
          <w:numId w:val="1"/>
        </w:numPr>
        <w:spacing w:after="0" w:line="240" w:lineRule="auto"/>
        <w:jc w:val="both"/>
        <w:rPr>
          <w:rFonts w:cs="Tahoma"/>
          <w:sz w:val="24"/>
          <w:szCs w:val="24"/>
        </w:rPr>
      </w:pPr>
      <w:r w:rsidRPr="0093657A">
        <w:rPr>
          <w:rFonts w:cs="Tahoma"/>
          <w:b/>
          <w:sz w:val="24"/>
          <w:szCs w:val="24"/>
        </w:rPr>
        <w:t>Sposób i termin złożenia oferty</w:t>
      </w:r>
    </w:p>
    <w:p w14:paraId="47956B55" w14:textId="6EABE3B7" w:rsidR="00535D32" w:rsidRPr="008E65DD"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Termin złożenia oferty upływa </w:t>
      </w:r>
      <w:r w:rsidRPr="008E65DD">
        <w:rPr>
          <w:rFonts w:cs="Tahoma"/>
          <w:sz w:val="24"/>
          <w:szCs w:val="24"/>
        </w:rPr>
        <w:t xml:space="preserve">w </w:t>
      </w:r>
      <w:r w:rsidRPr="00C60E53">
        <w:rPr>
          <w:rFonts w:cs="Tahoma"/>
          <w:sz w:val="24"/>
          <w:szCs w:val="24"/>
        </w:rPr>
        <w:t xml:space="preserve">dniu </w:t>
      </w:r>
      <w:r w:rsidR="00502621" w:rsidRPr="00C60E53">
        <w:rPr>
          <w:rFonts w:cs="Tahoma"/>
          <w:b/>
          <w:sz w:val="24"/>
          <w:szCs w:val="24"/>
        </w:rPr>
        <w:t>30</w:t>
      </w:r>
      <w:r w:rsidRPr="00C60E53">
        <w:rPr>
          <w:rFonts w:cs="Tahoma"/>
          <w:b/>
          <w:sz w:val="24"/>
          <w:szCs w:val="24"/>
        </w:rPr>
        <w:t>.</w:t>
      </w:r>
      <w:r w:rsidR="00502621" w:rsidRPr="00C60E53">
        <w:rPr>
          <w:rFonts w:cs="Tahoma"/>
          <w:b/>
          <w:sz w:val="24"/>
          <w:szCs w:val="24"/>
        </w:rPr>
        <w:t>07</w:t>
      </w:r>
      <w:r w:rsidRPr="00C60E53">
        <w:rPr>
          <w:rFonts w:cs="Tahoma"/>
          <w:b/>
          <w:sz w:val="24"/>
          <w:szCs w:val="24"/>
        </w:rPr>
        <w:t>.2018 r.</w:t>
      </w:r>
    </w:p>
    <w:p w14:paraId="4A43732C" w14:textId="77777777" w:rsidR="00535D32" w:rsidRPr="0093657A" w:rsidRDefault="00535D32" w:rsidP="00535D32">
      <w:pPr>
        <w:pStyle w:val="Akapitzlist"/>
        <w:numPr>
          <w:ilvl w:val="1"/>
          <w:numId w:val="1"/>
        </w:numPr>
        <w:spacing w:after="0" w:line="240" w:lineRule="auto"/>
        <w:jc w:val="both"/>
        <w:rPr>
          <w:rFonts w:cs="Tahoma"/>
          <w:sz w:val="24"/>
          <w:szCs w:val="24"/>
        </w:rPr>
      </w:pPr>
      <w:r w:rsidRPr="008E65DD">
        <w:rPr>
          <w:rFonts w:cs="Tahoma"/>
          <w:sz w:val="24"/>
          <w:szCs w:val="24"/>
        </w:rPr>
        <w:t>Ofertę należy złożyć za pośrednictwem kuriera, poczty tradycyjnej, poczty elektronicznej na adres: :</w:t>
      </w:r>
      <w:r w:rsidRPr="008E65DD">
        <w:rPr>
          <w:sz w:val="24"/>
          <w:szCs w:val="24"/>
        </w:rPr>
        <w:t xml:space="preserve"> </w:t>
      </w:r>
      <w:r w:rsidRPr="008E65DD">
        <w:rPr>
          <w:rFonts w:cs="Tahoma"/>
          <w:sz w:val="24"/>
          <w:szCs w:val="24"/>
        </w:rPr>
        <w:t xml:space="preserve">Izilife Sp. z o. o., Ostrów 33A, 37-207 Gać, </w:t>
      </w:r>
      <w:hyperlink r:id="rId14" w:history="1">
        <w:r w:rsidRPr="008E65DD">
          <w:rPr>
            <w:rStyle w:val="Hipercze"/>
            <w:rFonts w:cs="Tahoma"/>
            <w:sz w:val="24"/>
            <w:szCs w:val="24"/>
          </w:rPr>
          <w:t>biuro@izilife.pl</w:t>
        </w:r>
      </w:hyperlink>
      <w:r w:rsidRPr="008E65DD">
        <w:rPr>
          <w:rFonts w:cs="Tahoma"/>
          <w:sz w:val="24"/>
          <w:szCs w:val="24"/>
        </w:rPr>
        <w:t xml:space="preserve">  lub osobiście w siedzibie Zamawiającego: Izilife Sp. z o. o., Ostrów 33A, 37-207 Gać</w:t>
      </w:r>
      <w:r w:rsidRPr="0093657A">
        <w:rPr>
          <w:rFonts w:cs="Tahoma"/>
          <w:sz w:val="24"/>
          <w:szCs w:val="24"/>
        </w:rPr>
        <w:t xml:space="preserve"> w  zamkniętej kopercie zawierającą dopisek: „</w:t>
      </w:r>
      <w:r w:rsidRPr="0093657A">
        <w:rPr>
          <w:rFonts w:cs="Tahoma"/>
          <w:i/>
          <w:sz w:val="24"/>
          <w:szCs w:val="24"/>
        </w:rPr>
        <w:t>Oferta na świadczenie usług proinnowacyjnych w ramach działania 2.3.1 POIR</w:t>
      </w:r>
      <w:r w:rsidRPr="0093657A">
        <w:rPr>
          <w:rFonts w:cs="Tahoma"/>
          <w:sz w:val="24"/>
          <w:szCs w:val="24"/>
        </w:rPr>
        <w:t xml:space="preserve">” oraz oznaczenie Wykonawcy wraz z podaniem jego adresu korespondencyjnego. </w:t>
      </w:r>
    </w:p>
    <w:p w14:paraId="18A629EA" w14:textId="77777777" w:rsidR="00535D32" w:rsidRPr="0093657A" w:rsidRDefault="00535D32" w:rsidP="00535D32">
      <w:pPr>
        <w:pStyle w:val="Akapitzlist"/>
        <w:spacing w:after="0" w:line="240" w:lineRule="auto"/>
        <w:ind w:left="947"/>
        <w:jc w:val="both"/>
        <w:rPr>
          <w:rFonts w:cs="Tahoma"/>
          <w:sz w:val="24"/>
          <w:szCs w:val="24"/>
        </w:rPr>
      </w:pPr>
      <w:r w:rsidRPr="0093657A">
        <w:rPr>
          <w:rFonts w:cs="Tahoma"/>
          <w:sz w:val="24"/>
          <w:szCs w:val="24"/>
        </w:rPr>
        <w:t>Oferty złożone po terminie nie będą rozpatrywane.</w:t>
      </w:r>
    </w:p>
    <w:p w14:paraId="39A2C210" w14:textId="77777777" w:rsidR="00535D32" w:rsidRPr="0093657A" w:rsidRDefault="00535D32" w:rsidP="00535D32">
      <w:pPr>
        <w:spacing w:after="0" w:line="240" w:lineRule="auto"/>
        <w:jc w:val="both"/>
        <w:rPr>
          <w:rFonts w:cs="Tahoma"/>
          <w:sz w:val="24"/>
          <w:szCs w:val="24"/>
        </w:rPr>
      </w:pPr>
    </w:p>
    <w:p w14:paraId="33FBA14D" w14:textId="77777777" w:rsidR="00535D32" w:rsidRPr="0093657A" w:rsidRDefault="00535D32" w:rsidP="00535D32">
      <w:pPr>
        <w:pStyle w:val="Akapitzlist"/>
        <w:numPr>
          <w:ilvl w:val="0"/>
          <w:numId w:val="1"/>
        </w:numPr>
        <w:spacing w:after="0" w:line="240" w:lineRule="auto"/>
        <w:jc w:val="both"/>
        <w:rPr>
          <w:rFonts w:cs="Tahoma"/>
          <w:b/>
          <w:sz w:val="24"/>
          <w:szCs w:val="24"/>
        </w:rPr>
      </w:pPr>
      <w:r w:rsidRPr="0093657A">
        <w:rPr>
          <w:rFonts w:cs="Tahoma"/>
          <w:b/>
          <w:sz w:val="24"/>
          <w:szCs w:val="24"/>
        </w:rPr>
        <w:t>Informacja o upublicznieniu oraz wyborze najkorzystniejszej oferty</w:t>
      </w:r>
    </w:p>
    <w:p w14:paraId="5767D75F"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lastRenderedPageBreak/>
        <w:t xml:space="preserve">Informacja o niniejszym Zapytaniu ofertowym zamieszczona została na stronie internetowej </w:t>
      </w:r>
      <w:hyperlink r:id="rId15" w:history="1">
        <w:r w:rsidRPr="0093657A">
          <w:rPr>
            <w:rStyle w:val="Hipercze"/>
            <w:rFonts w:cs="Tahoma"/>
            <w:sz w:val="24"/>
            <w:szCs w:val="24"/>
          </w:rPr>
          <w:t>https://bazakonkurencyjnosci.funduszeeuropejskie.gov.pl/</w:t>
        </w:r>
      </w:hyperlink>
      <w:r w:rsidRPr="0093657A">
        <w:rPr>
          <w:rFonts w:cs="Tahoma"/>
          <w:sz w:val="24"/>
          <w:szCs w:val="24"/>
        </w:rPr>
        <w:t xml:space="preserve">. </w:t>
      </w:r>
    </w:p>
    <w:p w14:paraId="45BE2D88"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 xml:space="preserve">Informacja o wyborze najkorzystniejszej oferty zostanie umieszczona na stronie internetowej </w:t>
      </w:r>
      <w:hyperlink r:id="rId16" w:history="1">
        <w:r w:rsidRPr="0093657A">
          <w:rPr>
            <w:rStyle w:val="Hipercze"/>
            <w:rFonts w:cs="Tahoma"/>
            <w:sz w:val="24"/>
            <w:szCs w:val="24"/>
          </w:rPr>
          <w:t>https://bazakonkurencyjnosci.funduszeeuropejskie.gov.pl/</w:t>
        </w:r>
      </w:hyperlink>
      <w:r w:rsidRPr="0093657A">
        <w:rPr>
          <w:rFonts w:cs="Tahoma"/>
          <w:sz w:val="24"/>
          <w:szCs w:val="24"/>
        </w:rPr>
        <w:t xml:space="preserve">. </w:t>
      </w:r>
    </w:p>
    <w:p w14:paraId="2BE581F7" w14:textId="77777777" w:rsidR="00535D32" w:rsidRPr="0093657A" w:rsidRDefault="00535D32" w:rsidP="00535D32">
      <w:pPr>
        <w:pStyle w:val="Akapitzlist"/>
        <w:numPr>
          <w:ilvl w:val="1"/>
          <w:numId w:val="1"/>
        </w:numPr>
        <w:spacing w:after="0" w:line="240" w:lineRule="auto"/>
        <w:jc w:val="both"/>
        <w:rPr>
          <w:rFonts w:cs="Tahoma"/>
          <w:sz w:val="24"/>
          <w:szCs w:val="24"/>
        </w:rPr>
      </w:pPr>
      <w:r w:rsidRPr="0093657A">
        <w:rPr>
          <w:rFonts w:cs="Tahoma"/>
          <w:sz w:val="24"/>
          <w:szCs w:val="24"/>
        </w:rPr>
        <w:t>Zamawiający sporządzi pisemny protokół z wyboru najkorzystniejszej oferty.</w:t>
      </w:r>
    </w:p>
    <w:p w14:paraId="1EB7A61E" w14:textId="77777777" w:rsidR="00535D32" w:rsidRPr="0093657A" w:rsidRDefault="00535D32" w:rsidP="00535D32">
      <w:pPr>
        <w:pStyle w:val="Akapitzlist"/>
        <w:spacing w:after="0" w:line="240" w:lineRule="auto"/>
        <w:ind w:left="947"/>
        <w:jc w:val="both"/>
        <w:rPr>
          <w:rFonts w:cs="Tahoma"/>
          <w:sz w:val="24"/>
          <w:szCs w:val="24"/>
        </w:rPr>
      </w:pPr>
      <w:r w:rsidRPr="0093657A">
        <w:rPr>
          <w:rFonts w:cs="Tahoma"/>
          <w:sz w:val="24"/>
          <w:szCs w:val="24"/>
        </w:rPr>
        <w:t>Zamawiający zastrzega sobie możliwość zamknięcia postępowania bez dokonania wyboru którejkolwiek z ofert oraz do unieważnienia postępowania na każdym z jego etapów bez podania przyczyny.</w:t>
      </w:r>
    </w:p>
    <w:p w14:paraId="066C8805" w14:textId="77777777" w:rsidR="00535D32" w:rsidRPr="0093657A" w:rsidRDefault="00535D32" w:rsidP="00535D32">
      <w:pPr>
        <w:spacing w:after="0" w:line="240" w:lineRule="auto"/>
        <w:jc w:val="both"/>
        <w:rPr>
          <w:rFonts w:cs="Tahoma"/>
          <w:sz w:val="24"/>
          <w:szCs w:val="24"/>
        </w:rPr>
      </w:pPr>
    </w:p>
    <w:p w14:paraId="0CAAE75C" w14:textId="77777777" w:rsidR="00535D32" w:rsidRPr="0093657A" w:rsidRDefault="00535D32" w:rsidP="00535D32">
      <w:pPr>
        <w:numPr>
          <w:ilvl w:val="0"/>
          <w:numId w:val="1"/>
        </w:numPr>
        <w:spacing w:after="0" w:line="240" w:lineRule="auto"/>
        <w:jc w:val="both"/>
        <w:rPr>
          <w:rFonts w:cs="Tahoma"/>
          <w:b/>
          <w:sz w:val="24"/>
          <w:szCs w:val="24"/>
        </w:rPr>
      </w:pPr>
      <w:r w:rsidRPr="0093657A">
        <w:rPr>
          <w:rFonts w:cs="Tahoma"/>
          <w:b/>
          <w:sz w:val="24"/>
          <w:szCs w:val="24"/>
        </w:rPr>
        <w:t>Tryb udzielania wyjaśnień do oferty</w:t>
      </w:r>
    </w:p>
    <w:p w14:paraId="137A6919" w14:textId="6F54A751" w:rsidR="00535D32" w:rsidRPr="008E65DD" w:rsidRDefault="00535D32" w:rsidP="00535D32">
      <w:pPr>
        <w:numPr>
          <w:ilvl w:val="1"/>
          <w:numId w:val="1"/>
        </w:numPr>
        <w:spacing w:after="0" w:line="240" w:lineRule="auto"/>
        <w:ind w:left="948"/>
        <w:jc w:val="both"/>
        <w:rPr>
          <w:rFonts w:cs="Tahoma"/>
          <w:sz w:val="24"/>
          <w:szCs w:val="24"/>
        </w:rPr>
      </w:pPr>
      <w:r w:rsidRPr="0093657A">
        <w:rPr>
          <w:rFonts w:cs="Tahoma"/>
          <w:sz w:val="24"/>
          <w:szCs w:val="24"/>
        </w:rPr>
        <w:t xml:space="preserve">Każdy Oferent ma prawo zwrócić się w formie pisemnej za pośrednictwem poczty elektronicznej do Zamawiającego z prośbą o wyjaśnienie treści przedmiotowego Zapytania ofertowego. Obowiązek Zamawiającego dotyczący udzielania wyjaśnień uwarunkowany jest wpłynięciem do Zamawiającego wniosku o wyjaśnienia nie później niż do końca dnia, w którym upływa połowa wyznaczonego terminu składania ofert, tj. do </w:t>
      </w:r>
      <w:r w:rsidRPr="00C60E53">
        <w:rPr>
          <w:rFonts w:cs="Tahoma"/>
          <w:sz w:val="24"/>
          <w:szCs w:val="24"/>
        </w:rPr>
        <w:t xml:space="preserve">dnia </w:t>
      </w:r>
      <w:r w:rsidR="00502621" w:rsidRPr="00C60E53">
        <w:rPr>
          <w:rFonts w:cs="Tahoma"/>
          <w:sz w:val="24"/>
          <w:szCs w:val="24"/>
        </w:rPr>
        <w:t>2</w:t>
      </w:r>
      <w:r w:rsidRPr="00C60E53">
        <w:rPr>
          <w:rFonts w:cs="Tahoma"/>
          <w:sz w:val="24"/>
          <w:szCs w:val="24"/>
        </w:rPr>
        <w:t>4.0</w:t>
      </w:r>
      <w:r w:rsidR="00502621" w:rsidRPr="00C60E53">
        <w:rPr>
          <w:rFonts w:cs="Tahoma"/>
          <w:sz w:val="24"/>
          <w:szCs w:val="24"/>
        </w:rPr>
        <w:t>7</w:t>
      </w:r>
      <w:r w:rsidRPr="00C60E53">
        <w:rPr>
          <w:rFonts w:cs="Tahoma"/>
          <w:sz w:val="24"/>
          <w:szCs w:val="24"/>
        </w:rPr>
        <w:t>.2018 r.</w:t>
      </w:r>
      <w:r w:rsidRPr="008E65DD">
        <w:rPr>
          <w:rFonts w:cs="Tahoma"/>
          <w:sz w:val="24"/>
          <w:szCs w:val="24"/>
        </w:rPr>
        <w:t xml:space="preserve"> </w:t>
      </w:r>
    </w:p>
    <w:p w14:paraId="5A1EB228" w14:textId="77777777" w:rsidR="00535D32" w:rsidRPr="008E65DD" w:rsidRDefault="00535D32" w:rsidP="00535D32">
      <w:pPr>
        <w:numPr>
          <w:ilvl w:val="1"/>
          <w:numId w:val="1"/>
        </w:numPr>
        <w:spacing w:after="0" w:line="240" w:lineRule="auto"/>
        <w:jc w:val="both"/>
        <w:rPr>
          <w:rFonts w:cs="Tahoma"/>
          <w:sz w:val="24"/>
          <w:szCs w:val="24"/>
        </w:rPr>
      </w:pPr>
      <w:r w:rsidRPr="008E65DD">
        <w:rPr>
          <w:rFonts w:cs="Tahoma"/>
          <w:sz w:val="24"/>
          <w:szCs w:val="24"/>
        </w:rPr>
        <w:t xml:space="preserve">Osobą uprawnioną do kontaktów w sprawie Zapytania ofertowego jest Mariola Lemiech e-mail: biuro@izilife.pl . </w:t>
      </w:r>
    </w:p>
    <w:p w14:paraId="66A58CB5" w14:textId="77777777" w:rsidR="00535D32" w:rsidRPr="008E65DD" w:rsidRDefault="00535D32" w:rsidP="00535D32">
      <w:pPr>
        <w:spacing w:after="0" w:line="240" w:lineRule="auto"/>
        <w:jc w:val="both"/>
        <w:rPr>
          <w:rFonts w:cs="Tahoma"/>
          <w:sz w:val="24"/>
          <w:szCs w:val="24"/>
        </w:rPr>
      </w:pPr>
    </w:p>
    <w:p w14:paraId="7813F655" w14:textId="77777777" w:rsidR="00535D32" w:rsidRPr="008E65DD" w:rsidRDefault="00535D32" w:rsidP="00535D32">
      <w:pPr>
        <w:pStyle w:val="Akapitzlist"/>
        <w:numPr>
          <w:ilvl w:val="0"/>
          <w:numId w:val="1"/>
        </w:numPr>
        <w:spacing w:after="0" w:line="240" w:lineRule="auto"/>
        <w:jc w:val="both"/>
        <w:rPr>
          <w:rFonts w:cs="Tahoma"/>
          <w:b/>
          <w:sz w:val="24"/>
          <w:szCs w:val="24"/>
        </w:rPr>
      </w:pPr>
      <w:r w:rsidRPr="008E65DD">
        <w:rPr>
          <w:rFonts w:cs="Tahoma"/>
          <w:b/>
          <w:sz w:val="24"/>
          <w:szCs w:val="24"/>
        </w:rPr>
        <w:t>Załączniki do Zapytania ofertowego</w:t>
      </w:r>
    </w:p>
    <w:p w14:paraId="30DE2160" w14:textId="77777777" w:rsidR="00535D32" w:rsidRPr="008E65DD" w:rsidRDefault="00535D32" w:rsidP="00535D32">
      <w:pPr>
        <w:pStyle w:val="Akapitzlist"/>
        <w:numPr>
          <w:ilvl w:val="1"/>
          <w:numId w:val="1"/>
        </w:numPr>
        <w:spacing w:after="0" w:line="240" w:lineRule="auto"/>
        <w:jc w:val="both"/>
        <w:rPr>
          <w:rFonts w:cs="Tahoma"/>
          <w:i/>
        </w:rPr>
      </w:pPr>
      <w:r w:rsidRPr="008E65DD">
        <w:rPr>
          <w:rFonts w:cs="Tahoma"/>
          <w:i/>
        </w:rPr>
        <w:t>Załącznik nr 1 – Formularz ofertowy</w:t>
      </w:r>
    </w:p>
    <w:p w14:paraId="61AE3CF4" w14:textId="051F3A50" w:rsidR="00535D32" w:rsidRDefault="00535D32" w:rsidP="00C60E53">
      <w:pPr>
        <w:pStyle w:val="Akapitzlist"/>
        <w:numPr>
          <w:ilvl w:val="1"/>
          <w:numId w:val="1"/>
        </w:numPr>
        <w:spacing w:after="0" w:line="240" w:lineRule="auto"/>
        <w:jc w:val="both"/>
        <w:rPr>
          <w:rFonts w:cs="Tahoma"/>
          <w:i/>
        </w:rPr>
      </w:pPr>
      <w:r w:rsidRPr="00C60E53">
        <w:rPr>
          <w:rFonts w:cs="Tahoma"/>
          <w:i/>
        </w:rPr>
        <w:t>Załącznik nr 2 – Wzór umowy warun</w:t>
      </w:r>
      <w:r w:rsidR="00C60E53" w:rsidRPr="00C60E53">
        <w:rPr>
          <w:rFonts w:cs="Tahoma"/>
          <w:i/>
        </w:rPr>
        <w:t>kowej</w:t>
      </w:r>
    </w:p>
    <w:sectPr w:rsidR="00535D3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81C89" w14:textId="77777777" w:rsidR="00E83E06" w:rsidRDefault="00E83E06" w:rsidP="00B449E0">
      <w:pPr>
        <w:spacing w:after="0" w:line="240" w:lineRule="auto"/>
      </w:pPr>
      <w:r>
        <w:separator/>
      </w:r>
    </w:p>
  </w:endnote>
  <w:endnote w:type="continuationSeparator" w:id="0">
    <w:p w14:paraId="1061AC95" w14:textId="77777777" w:rsidR="00E83E06" w:rsidRDefault="00E83E06" w:rsidP="00B4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107509245"/>
      <w:docPartObj>
        <w:docPartGallery w:val="Page Numbers (Bottom of Page)"/>
        <w:docPartUnique/>
      </w:docPartObj>
    </w:sdtPr>
    <w:sdtEndPr/>
    <w:sdtContent>
      <w:p w14:paraId="4C0E26DA" w14:textId="3EAD7B62" w:rsidR="004E0CFD" w:rsidRPr="004041A6" w:rsidRDefault="004E0CFD">
        <w:pPr>
          <w:pStyle w:val="Stopka"/>
          <w:jc w:val="center"/>
          <w:rPr>
            <w:rFonts w:ascii="Tahoma" w:hAnsi="Tahoma" w:cs="Tahoma"/>
          </w:rPr>
        </w:pPr>
        <w:r w:rsidRPr="004041A6">
          <w:rPr>
            <w:rFonts w:ascii="Tahoma" w:hAnsi="Tahoma" w:cs="Tahoma"/>
          </w:rPr>
          <w:fldChar w:fldCharType="begin"/>
        </w:r>
        <w:r w:rsidRPr="004041A6">
          <w:rPr>
            <w:rFonts w:ascii="Tahoma" w:hAnsi="Tahoma" w:cs="Tahoma"/>
          </w:rPr>
          <w:instrText>PAGE   \* MERGEFORMAT</w:instrText>
        </w:r>
        <w:r w:rsidRPr="004041A6">
          <w:rPr>
            <w:rFonts w:ascii="Tahoma" w:hAnsi="Tahoma" w:cs="Tahoma"/>
          </w:rPr>
          <w:fldChar w:fldCharType="separate"/>
        </w:r>
        <w:r w:rsidR="009B3388">
          <w:rPr>
            <w:rFonts w:ascii="Tahoma" w:hAnsi="Tahoma" w:cs="Tahoma"/>
            <w:noProof/>
          </w:rPr>
          <w:t>1</w:t>
        </w:r>
        <w:r w:rsidRPr="004041A6">
          <w:rPr>
            <w:rFonts w:ascii="Tahoma" w:hAnsi="Tahoma" w:cs="Tahoma"/>
          </w:rPr>
          <w:fldChar w:fldCharType="end"/>
        </w:r>
      </w:p>
    </w:sdtContent>
  </w:sdt>
  <w:p w14:paraId="2B50DA01" w14:textId="77777777" w:rsidR="004E0CFD" w:rsidRPr="004041A6" w:rsidRDefault="004E0CFD">
    <w:pPr>
      <w:pStyle w:val="Stopka"/>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A48B" w14:textId="77777777" w:rsidR="00E83E06" w:rsidRDefault="00E83E06" w:rsidP="00B449E0">
      <w:pPr>
        <w:spacing w:after="0" w:line="240" w:lineRule="auto"/>
      </w:pPr>
      <w:r>
        <w:separator/>
      </w:r>
    </w:p>
  </w:footnote>
  <w:footnote w:type="continuationSeparator" w:id="0">
    <w:p w14:paraId="55DE55C4" w14:textId="77777777" w:rsidR="00E83E06" w:rsidRDefault="00E83E06" w:rsidP="00B44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9CB89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2DF50C3"/>
    <w:multiLevelType w:val="multilevel"/>
    <w:tmpl w:val="32544894"/>
    <w:lvl w:ilvl="0">
      <w:start w:val="1"/>
      <w:numFmt w:val="decimal"/>
      <w:lvlText w:val="%1."/>
      <w:lvlJc w:val="left"/>
      <w:pPr>
        <w:ind w:left="720" w:hanging="360"/>
      </w:pPr>
      <w:rPr>
        <w:rFonts w:hint="default"/>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7C67A5"/>
    <w:multiLevelType w:val="hybridMultilevel"/>
    <w:tmpl w:val="BE543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617215"/>
    <w:multiLevelType w:val="multilevel"/>
    <w:tmpl w:val="6C8EFC14"/>
    <w:lvl w:ilvl="0">
      <w:start w:val="1"/>
      <w:numFmt w:val="decimal"/>
      <w:lvlText w:val="%1."/>
      <w:lvlJc w:val="left"/>
      <w:pPr>
        <w:ind w:left="720" w:hanging="360"/>
      </w:pPr>
      <w:rPr>
        <w:rFonts w:hint="default"/>
        <w:b/>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20676D"/>
    <w:multiLevelType w:val="hybridMultilevel"/>
    <w:tmpl w:val="B9CEACF2"/>
    <w:lvl w:ilvl="0" w:tplc="04150019">
      <w:start w:val="1"/>
      <w:numFmt w:val="lowerLetter"/>
      <w:lvlText w:val="%1."/>
      <w:lvlJc w:val="left"/>
      <w:pPr>
        <w:ind w:left="927" w:hanging="360"/>
      </w:pPr>
      <w:rPr>
        <w:rFonts w:hint="default"/>
      </w:rPr>
    </w:lvl>
    <w:lvl w:ilvl="1" w:tplc="50903D2A">
      <w:numFmt w:val="bullet"/>
      <w:lvlText w:val="•"/>
      <w:lvlJc w:val="left"/>
      <w:pPr>
        <w:ind w:left="1992" w:hanging="705"/>
      </w:pPr>
      <w:rPr>
        <w:rFonts w:ascii="Calibri" w:eastAsiaTheme="minorHAnsi" w:hAnsi="Calibri" w:cs="Times New Roman"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
    <w:nsid w:val="1C0D4B52"/>
    <w:multiLevelType w:val="hybridMultilevel"/>
    <w:tmpl w:val="A1A81CF4"/>
    <w:lvl w:ilvl="0" w:tplc="6E7E67AC">
      <w:start w:val="1"/>
      <w:numFmt w:val="bullet"/>
      <w:lvlText w:val="­"/>
      <w:lvlJc w:val="left"/>
      <w:pPr>
        <w:ind w:left="1308" w:hanging="360"/>
      </w:pPr>
      <w:rPr>
        <w:rFonts w:ascii="Courier New" w:hAnsi="Courier New" w:hint="default"/>
      </w:rPr>
    </w:lvl>
    <w:lvl w:ilvl="1" w:tplc="04150003" w:tentative="1">
      <w:start w:val="1"/>
      <w:numFmt w:val="bullet"/>
      <w:lvlText w:val="o"/>
      <w:lvlJc w:val="left"/>
      <w:pPr>
        <w:ind w:left="2028" w:hanging="360"/>
      </w:pPr>
      <w:rPr>
        <w:rFonts w:ascii="Courier New" w:hAnsi="Courier New" w:cs="Courier New" w:hint="default"/>
      </w:rPr>
    </w:lvl>
    <w:lvl w:ilvl="2" w:tplc="04150005" w:tentative="1">
      <w:start w:val="1"/>
      <w:numFmt w:val="bullet"/>
      <w:lvlText w:val=""/>
      <w:lvlJc w:val="left"/>
      <w:pPr>
        <w:ind w:left="2748" w:hanging="360"/>
      </w:pPr>
      <w:rPr>
        <w:rFonts w:ascii="Wingdings" w:hAnsi="Wingdings" w:hint="default"/>
      </w:rPr>
    </w:lvl>
    <w:lvl w:ilvl="3" w:tplc="04150001" w:tentative="1">
      <w:start w:val="1"/>
      <w:numFmt w:val="bullet"/>
      <w:lvlText w:val=""/>
      <w:lvlJc w:val="left"/>
      <w:pPr>
        <w:ind w:left="3468" w:hanging="360"/>
      </w:pPr>
      <w:rPr>
        <w:rFonts w:ascii="Symbol" w:hAnsi="Symbol" w:hint="default"/>
      </w:rPr>
    </w:lvl>
    <w:lvl w:ilvl="4" w:tplc="04150003" w:tentative="1">
      <w:start w:val="1"/>
      <w:numFmt w:val="bullet"/>
      <w:lvlText w:val="o"/>
      <w:lvlJc w:val="left"/>
      <w:pPr>
        <w:ind w:left="4188" w:hanging="360"/>
      </w:pPr>
      <w:rPr>
        <w:rFonts w:ascii="Courier New" w:hAnsi="Courier New" w:cs="Courier New" w:hint="default"/>
      </w:rPr>
    </w:lvl>
    <w:lvl w:ilvl="5" w:tplc="04150005" w:tentative="1">
      <w:start w:val="1"/>
      <w:numFmt w:val="bullet"/>
      <w:lvlText w:val=""/>
      <w:lvlJc w:val="left"/>
      <w:pPr>
        <w:ind w:left="4908" w:hanging="360"/>
      </w:pPr>
      <w:rPr>
        <w:rFonts w:ascii="Wingdings" w:hAnsi="Wingdings" w:hint="default"/>
      </w:rPr>
    </w:lvl>
    <w:lvl w:ilvl="6" w:tplc="04150001" w:tentative="1">
      <w:start w:val="1"/>
      <w:numFmt w:val="bullet"/>
      <w:lvlText w:val=""/>
      <w:lvlJc w:val="left"/>
      <w:pPr>
        <w:ind w:left="5628" w:hanging="360"/>
      </w:pPr>
      <w:rPr>
        <w:rFonts w:ascii="Symbol" w:hAnsi="Symbol" w:hint="default"/>
      </w:rPr>
    </w:lvl>
    <w:lvl w:ilvl="7" w:tplc="04150003" w:tentative="1">
      <w:start w:val="1"/>
      <w:numFmt w:val="bullet"/>
      <w:lvlText w:val="o"/>
      <w:lvlJc w:val="left"/>
      <w:pPr>
        <w:ind w:left="6348" w:hanging="360"/>
      </w:pPr>
      <w:rPr>
        <w:rFonts w:ascii="Courier New" w:hAnsi="Courier New" w:cs="Courier New" w:hint="default"/>
      </w:rPr>
    </w:lvl>
    <w:lvl w:ilvl="8" w:tplc="04150005" w:tentative="1">
      <w:start w:val="1"/>
      <w:numFmt w:val="bullet"/>
      <w:lvlText w:val=""/>
      <w:lvlJc w:val="left"/>
      <w:pPr>
        <w:ind w:left="7068" w:hanging="360"/>
      </w:pPr>
      <w:rPr>
        <w:rFonts w:ascii="Wingdings" w:hAnsi="Wingdings" w:hint="default"/>
      </w:rPr>
    </w:lvl>
  </w:abstractNum>
  <w:abstractNum w:abstractNumId="6">
    <w:nsid w:val="261C29B1"/>
    <w:multiLevelType w:val="hybridMultilevel"/>
    <w:tmpl w:val="53FAF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0C19B1"/>
    <w:multiLevelType w:val="hybridMultilevel"/>
    <w:tmpl w:val="AE928FBE"/>
    <w:lvl w:ilvl="0" w:tplc="04150001">
      <w:start w:val="1"/>
      <w:numFmt w:val="bullet"/>
      <w:lvlText w:val=""/>
      <w:lvlJc w:val="left"/>
      <w:pPr>
        <w:ind w:left="1667" w:hanging="360"/>
      </w:pPr>
      <w:rPr>
        <w:rFonts w:ascii="Symbol" w:hAnsi="Symbol"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8">
    <w:nsid w:val="2B840FE3"/>
    <w:multiLevelType w:val="hybridMultilevel"/>
    <w:tmpl w:val="7B3288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E4C5D77"/>
    <w:multiLevelType w:val="hybridMultilevel"/>
    <w:tmpl w:val="DF1E2ED0"/>
    <w:lvl w:ilvl="0" w:tplc="6E7E67AC">
      <w:start w:val="1"/>
      <w:numFmt w:val="bullet"/>
      <w:lvlText w:val="­"/>
      <w:lvlJc w:val="left"/>
      <w:pPr>
        <w:ind w:left="732" w:hanging="360"/>
      </w:pPr>
      <w:rPr>
        <w:rFonts w:ascii="Courier New" w:hAnsi="Courier New"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nsid w:val="2EC31C1C"/>
    <w:multiLevelType w:val="multilevel"/>
    <w:tmpl w:val="32544894"/>
    <w:lvl w:ilvl="0">
      <w:start w:val="1"/>
      <w:numFmt w:val="decimal"/>
      <w:lvlText w:val="%1."/>
      <w:lvlJc w:val="left"/>
      <w:pPr>
        <w:ind w:left="720" w:hanging="360"/>
      </w:pPr>
      <w:rPr>
        <w:rFonts w:hint="default"/>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3BC5FC7"/>
    <w:multiLevelType w:val="multilevel"/>
    <w:tmpl w:val="6C8EFC14"/>
    <w:lvl w:ilvl="0">
      <w:start w:val="1"/>
      <w:numFmt w:val="decimal"/>
      <w:lvlText w:val="%1."/>
      <w:lvlJc w:val="left"/>
      <w:pPr>
        <w:ind w:left="720" w:hanging="360"/>
      </w:pPr>
      <w:rPr>
        <w:rFonts w:hint="default"/>
        <w:b/>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67B3D0D"/>
    <w:multiLevelType w:val="hybridMultilevel"/>
    <w:tmpl w:val="C390E818"/>
    <w:lvl w:ilvl="0" w:tplc="6E7E67AC">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nsid w:val="37A315F3"/>
    <w:multiLevelType w:val="hybridMultilevel"/>
    <w:tmpl w:val="797AD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E63873"/>
    <w:multiLevelType w:val="multilevel"/>
    <w:tmpl w:val="C9569DE0"/>
    <w:lvl w:ilvl="0">
      <w:start w:val="1"/>
      <w:numFmt w:val="decimal"/>
      <w:lvlText w:val="%1."/>
      <w:lvlJc w:val="left"/>
      <w:pPr>
        <w:ind w:left="720" w:hanging="360"/>
      </w:pPr>
      <w:rPr>
        <w:rFonts w:hint="default"/>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CA83A0B"/>
    <w:multiLevelType w:val="multilevel"/>
    <w:tmpl w:val="E1841F10"/>
    <w:lvl w:ilvl="0">
      <w:start w:val="4"/>
      <w:numFmt w:val="decimal"/>
      <w:lvlText w:val="%1"/>
      <w:lvlJc w:val="left"/>
      <w:pPr>
        <w:ind w:left="510" w:hanging="510"/>
      </w:pPr>
      <w:rPr>
        <w:rFonts w:hint="default"/>
      </w:rPr>
    </w:lvl>
    <w:lvl w:ilvl="1">
      <w:start w:val="2"/>
      <w:numFmt w:val="decimal"/>
      <w:lvlText w:val="%1.%2"/>
      <w:lvlJc w:val="left"/>
      <w:pPr>
        <w:ind w:left="1193" w:hanging="72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805" w:hanging="1440"/>
      </w:pPr>
      <w:rPr>
        <w:rFonts w:hint="default"/>
      </w:rPr>
    </w:lvl>
    <w:lvl w:ilvl="6">
      <w:start w:val="1"/>
      <w:numFmt w:val="decimal"/>
      <w:lvlText w:val="%1.%2.%3.%4.%5.%6.%7"/>
      <w:lvlJc w:val="left"/>
      <w:pPr>
        <w:ind w:left="4638" w:hanging="1800"/>
      </w:pPr>
      <w:rPr>
        <w:rFonts w:hint="default"/>
      </w:rPr>
    </w:lvl>
    <w:lvl w:ilvl="7">
      <w:start w:val="1"/>
      <w:numFmt w:val="decimal"/>
      <w:lvlText w:val="%1.%2.%3.%4.%5.%6.%7.%8"/>
      <w:lvlJc w:val="left"/>
      <w:pPr>
        <w:ind w:left="5111" w:hanging="1800"/>
      </w:pPr>
      <w:rPr>
        <w:rFonts w:hint="default"/>
      </w:rPr>
    </w:lvl>
    <w:lvl w:ilvl="8">
      <w:start w:val="1"/>
      <w:numFmt w:val="decimal"/>
      <w:lvlText w:val="%1.%2.%3.%4.%5.%6.%7.%8.%9"/>
      <w:lvlJc w:val="left"/>
      <w:pPr>
        <w:ind w:left="5944" w:hanging="2160"/>
      </w:pPr>
      <w:rPr>
        <w:rFonts w:hint="default"/>
      </w:rPr>
    </w:lvl>
  </w:abstractNum>
  <w:abstractNum w:abstractNumId="16">
    <w:nsid w:val="3CE600A2"/>
    <w:multiLevelType w:val="hybridMultilevel"/>
    <w:tmpl w:val="F5C8B394"/>
    <w:lvl w:ilvl="0" w:tplc="6E7E67A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F12B90"/>
    <w:multiLevelType w:val="hybridMultilevel"/>
    <w:tmpl w:val="C38ED65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175E6F"/>
    <w:multiLevelType w:val="multilevel"/>
    <w:tmpl w:val="C9569DE0"/>
    <w:lvl w:ilvl="0">
      <w:start w:val="1"/>
      <w:numFmt w:val="decimal"/>
      <w:lvlText w:val="%1."/>
      <w:lvlJc w:val="left"/>
      <w:pPr>
        <w:ind w:left="720" w:hanging="360"/>
      </w:pPr>
      <w:rPr>
        <w:rFonts w:hint="default"/>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A8C22F2"/>
    <w:multiLevelType w:val="multilevel"/>
    <w:tmpl w:val="64E8A7D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D7136DB"/>
    <w:multiLevelType w:val="multilevel"/>
    <w:tmpl w:val="C9569DE0"/>
    <w:lvl w:ilvl="0">
      <w:start w:val="1"/>
      <w:numFmt w:val="decimal"/>
      <w:lvlText w:val="%1."/>
      <w:lvlJc w:val="left"/>
      <w:pPr>
        <w:ind w:left="720" w:hanging="360"/>
      </w:pPr>
      <w:rPr>
        <w:rFonts w:hint="default"/>
      </w:rPr>
    </w:lvl>
    <w:lvl w:ilvl="1">
      <w:start w:val="1"/>
      <w:numFmt w:val="decimal"/>
      <w:isLgl/>
      <w:lvlText w:val="%1.%2."/>
      <w:lvlJc w:val="left"/>
      <w:pPr>
        <w:ind w:left="948" w:hanging="3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811FCE"/>
    <w:multiLevelType w:val="hybridMultilevel"/>
    <w:tmpl w:val="BBB0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4B4989"/>
    <w:multiLevelType w:val="hybridMultilevel"/>
    <w:tmpl w:val="691E3A9C"/>
    <w:lvl w:ilvl="0" w:tplc="0415000F">
      <w:start w:val="1"/>
      <w:numFmt w:val="decimal"/>
      <w:lvlText w:val="%1."/>
      <w:lvlJc w:val="left"/>
      <w:pPr>
        <w:ind w:left="1440" w:hanging="360"/>
      </w:pPr>
      <w:rPr>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67EA4A7C"/>
    <w:multiLevelType w:val="hybridMultilevel"/>
    <w:tmpl w:val="9B6058F8"/>
    <w:lvl w:ilvl="0" w:tplc="ADD2E0D2">
      <w:start w:val="1"/>
      <w:numFmt w:val="bullet"/>
      <w:lvlText w:val=""/>
      <w:lvlJc w:val="left"/>
      <w:pPr>
        <w:ind w:left="720" w:hanging="360"/>
      </w:pPr>
      <w:rPr>
        <w:rFonts w:ascii="Symbol" w:eastAsiaTheme="minorHAns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93E32B4"/>
    <w:multiLevelType w:val="multilevel"/>
    <w:tmpl w:val="5DFE475C"/>
    <w:lvl w:ilvl="0">
      <w:start w:val="1"/>
      <w:numFmt w:val="decimal"/>
      <w:lvlText w:val="%1."/>
      <w:lvlJc w:val="left"/>
      <w:pPr>
        <w:ind w:left="720" w:hanging="360"/>
      </w:pPr>
      <w:rPr>
        <w:rFonts w:hint="default"/>
        <w:b/>
      </w:rPr>
    </w:lvl>
    <w:lvl w:ilvl="1">
      <w:start w:val="1"/>
      <w:numFmt w:val="decimal"/>
      <w:isLgl/>
      <w:lvlText w:val="%1.%2."/>
      <w:lvlJc w:val="left"/>
      <w:pPr>
        <w:ind w:left="947" w:hanging="38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05A78B1"/>
    <w:multiLevelType w:val="hybridMultilevel"/>
    <w:tmpl w:val="A19E9116"/>
    <w:lvl w:ilvl="0" w:tplc="FF3C2C3E">
      <w:start w:val="1"/>
      <w:numFmt w:val="lowerLetter"/>
      <w:lvlText w:val="%1)"/>
      <w:lvlJc w:val="left"/>
      <w:pPr>
        <w:ind w:left="1368" w:hanging="360"/>
      </w:pPr>
      <w:rPr>
        <w:rFonts w:hint="default"/>
      </w:r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26">
    <w:nsid w:val="71052C49"/>
    <w:multiLevelType w:val="hybridMultilevel"/>
    <w:tmpl w:val="56346B96"/>
    <w:lvl w:ilvl="0" w:tplc="04150001">
      <w:start w:val="1"/>
      <w:numFmt w:val="bullet"/>
      <w:lvlText w:val=""/>
      <w:lvlJc w:val="left"/>
      <w:pPr>
        <w:ind w:left="1667" w:hanging="360"/>
      </w:pPr>
      <w:rPr>
        <w:rFonts w:ascii="Symbol" w:hAnsi="Symbol"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27">
    <w:nsid w:val="7B750422"/>
    <w:multiLevelType w:val="multilevel"/>
    <w:tmpl w:val="528C56BC"/>
    <w:lvl w:ilvl="0">
      <w:start w:val="1"/>
      <w:numFmt w:val="decimal"/>
      <w:lvlText w:val="%1."/>
      <w:lvlJc w:val="left"/>
      <w:pPr>
        <w:ind w:left="690" w:hanging="690"/>
      </w:pPr>
      <w:rPr>
        <w:rFonts w:hint="default"/>
        <w:b/>
      </w:rPr>
    </w:lvl>
    <w:lvl w:ilvl="1">
      <w:start w:val="1"/>
      <w:numFmt w:val="decimal"/>
      <w:lvlText w:val="%1.%2."/>
      <w:lvlJc w:val="left"/>
      <w:pPr>
        <w:ind w:left="1410" w:hanging="6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nsid w:val="7C790EEA"/>
    <w:multiLevelType w:val="hybridMultilevel"/>
    <w:tmpl w:val="3ED86700"/>
    <w:lvl w:ilvl="0" w:tplc="04150017">
      <w:start w:val="1"/>
      <w:numFmt w:val="lowerLetter"/>
      <w:lvlText w:val="%1)"/>
      <w:lvlJc w:val="left"/>
      <w:pPr>
        <w:ind w:left="1307" w:hanging="360"/>
      </w:pPr>
      <w:rPr>
        <w:rFonts w:hint="default"/>
      </w:rPr>
    </w:lvl>
    <w:lvl w:ilvl="1" w:tplc="04150019" w:tentative="1">
      <w:start w:val="1"/>
      <w:numFmt w:val="lowerLetter"/>
      <w:lvlText w:val="%2."/>
      <w:lvlJc w:val="left"/>
      <w:pPr>
        <w:ind w:left="2027" w:hanging="360"/>
      </w:pPr>
    </w:lvl>
    <w:lvl w:ilvl="2" w:tplc="0415001B" w:tentative="1">
      <w:start w:val="1"/>
      <w:numFmt w:val="lowerRoman"/>
      <w:lvlText w:val="%3."/>
      <w:lvlJc w:val="right"/>
      <w:pPr>
        <w:ind w:left="2747" w:hanging="180"/>
      </w:pPr>
    </w:lvl>
    <w:lvl w:ilvl="3" w:tplc="0415000F" w:tentative="1">
      <w:start w:val="1"/>
      <w:numFmt w:val="decimal"/>
      <w:lvlText w:val="%4."/>
      <w:lvlJc w:val="left"/>
      <w:pPr>
        <w:ind w:left="3467" w:hanging="360"/>
      </w:pPr>
    </w:lvl>
    <w:lvl w:ilvl="4" w:tplc="04150019" w:tentative="1">
      <w:start w:val="1"/>
      <w:numFmt w:val="lowerLetter"/>
      <w:lvlText w:val="%5."/>
      <w:lvlJc w:val="left"/>
      <w:pPr>
        <w:ind w:left="4187" w:hanging="360"/>
      </w:pPr>
    </w:lvl>
    <w:lvl w:ilvl="5" w:tplc="0415001B" w:tentative="1">
      <w:start w:val="1"/>
      <w:numFmt w:val="lowerRoman"/>
      <w:lvlText w:val="%6."/>
      <w:lvlJc w:val="right"/>
      <w:pPr>
        <w:ind w:left="4907" w:hanging="180"/>
      </w:pPr>
    </w:lvl>
    <w:lvl w:ilvl="6" w:tplc="0415000F" w:tentative="1">
      <w:start w:val="1"/>
      <w:numFmt w:val="decimal"/>
      <w:lvlText w:val="%7."/>
      <w:lvlJc w:val="left"/>
      <w:pPr>
        <w:ind w:left="5627" w:hanging="360"/>
      </w:pPr>
    </w:lvl>
    <w:lvl w:ilvl="7" w:tplc="04150019" w:tentative="1">
      <w:start w:val="1"/>
      <w:numFmt w:val="lowerLetter"/>
      <w:lvlText w:val="%8."/>
      <w:lvlJc w:val="left"/>
      <w:pPr>
        <w:ind w:left="6347" w:hanging="360"/>
      </w:pPr>
    </w:lvl>
    <w:lvl w:ilvl="8" w:tplc="0415001B" w:tentative="1">
      <w:start w:val="1"/>
      <w:numFmt w:val="lowerRoman"/>
      <w:lvlText w:val="%9."/>
      <w:lvlJc w:val="right"/>
      <w:pPr>
        <w:ind w:left="7067" w:hanging="180"/>
      </w:pPr>
    </w:lvl>
  </w:abstractNum>
  <w:num w:numId="1">
    <w:abstractNumId w:val="24"/>
  </w:num>
  <w:num w:numId="2">
    <w:abstractNumId w:val="2"/>
  </w:num>
  <w:num w:numId="3">
    <w:abstractNumId w:val="0"/>
  </w:num>
  <w:num w:numId="4">
    <w:abstractNumId w:val="8"/>
  </w:num>
  <w:num w:numId="5">
    <w:abstractNumId w:val="22"/>
  </w:num>
  <w:num w:numId="6">
    <w:abstractNumId w:val="6"/>
  </w:num>
  <w:num w:numId="7">
    <w:abstractNumId w:val="1"/>
  </w:num>
  <w:num w:numId="8">
    <w:abstractNumId w:val="9"/>
  </w:num>
  <w:num w:numId="9">
    <w:abstractNumId w:val="17"/>
  </w:num>
  <w:num w:numId="10">
    <w:abstractNumId w:val="5"/>
  </w:num>
  <w:num w:numId="11">
    <w:abstractNumId w:val="16"/>
  </w:num>
  <w:num w:numId="12">
    <w:abstractNumId w:val="12"/>
  </w:num>
  <w:num w:numId="13">
    <w:abstractNumId w:val="4"/>
  </w:num>
  <w:num w:numId="14">
    <w:abstractNumId w:val="14"/>
  </w:num>
  <w:num w:numId="15">
    <w:abstractNumId w:val="19"/>
  </w:num>
  <w:num w:numId="16">
    <w:abstractNumId w:val="10"/>
  </w:num>
  <w:num w:numId="17">
    <w:abstractNumId w:val="27"/>
  </w:num>
  <w:num w:numId="18">
    <w:abstractNumId w:val="11"/>
  </w:num>
  <w:num w:numId="19">
    <w:abstractNumId w:val="3"/>
  </w:num>
  <w:num w:numId="20">
    <w:abstractNumId w:val="20"/>
  </w:num>
  <w:num w:numId="21">
    <w:abstractNumId w:val="18"/>
  </w:num>
  <w:num w:numId="22">
    <w:abstractNumId w:val="25"/>
  </w:num>
  <w:num w:numId="23">
    <w:abstractNumId w:val="13"/>
  </w:num>
  <w:num w:numId="24">
    <w:abstractNumId w:val="21"/>
  </w:num>
  <w:num w:numId="25">
    <w:abstractNumId w:val="24"/>
  </w:num>
  <w:num w:numId="26">
    <w:abstractNumId w:val="15"/>
  </w:num>
  <w:num w:numId="27">
    <w:abstractNumId w:val="28"/>
  </w:num>
  <w:num w:numId="28">
    <w:abstractNumId w:val="23"/>
  </w:num>
  <w:num w:numId="29">
    <w:abstractNumId w:val="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6A"/>
    <w:rsid w:val="00010003"/>
    <w:rsid w:val="00011863"/>
    <w:rsid w:val="000476B6"/>
    <w:rsid w:val="0005587E"/>
    <w:rsid w:val="00060384"/>
    <w:rsid w:val="00064B92"/>
    <w:rsid w:val="00065C4E"/>
    <w:rsid w:val="0006672D"/>
    <w:rsid w:val="00066834"/>
    <w:rsid w:val="00076D2F"/>
    <w:rsid w:val="000858FB"/>
    <w:rsid w:val="000B1010"/>
    <w:rsid w:val="000B2FD0"/>
    <w:rsid w:val="000B6D8E"/>
    <w:rsid w:val="000C0C1C"/>
    <w:rsid w:val="000E0396"/>
    <w:rsid w:val="000E6A1E"/>
    <w:rsid w:val="000F62B0"/>
    <w:rsid w:val="0010298C"/>
    <w:rsid w:val="00110CE4"/>
    <w:rsid w:val="00113322"/>
    <w:rsid w:val="00117659"/>
    <w:rsid w:val="00123107"/>
    <w:rsid w:val="0013196C"/>
    <w:rsid w:val="00136423"/>
    <w:rsid w:val="00137903"/>
    <w:rsid w:val="00146322"/>
    <w:rsid w:val="00147EC4"/>
    <w:rsid w:val="001602BC"/>
    <w:rsid w:val="001852FC"/>
    <w:rsid w:val="00194EB9"/>
    <w:rsid w:val="00197002"/>
    <w:rsid w:val="00197E24"/>
    <w:rsid w:val="001A151E"/>
    <w:rsid w:val="001B119A"/>
    <w:rsid w:val="001B14A8"/>
    <w:rsid w:val="001B41C3"/>
    <w:rsid w:val="001B5AFD"/>
    <w:rsid w:val="001B5F2C"/>
    <w:rsid w:val="001C6DA4"/>
    <w:rsid w:val="001F6793"/>
    <w:rsid w:val="0020158E"/>
    <w:rsid w:val="00203939"/>
    <w:rsid w:val="00205277"/>
    <w:rsid w:val="00217F40"/>
    <w:rsid w:val="0022069A"/>
    <w:rsid w:val="00220FED"/>
    <w:rsid w:val="00222557"/>
    <w:rsid w:val="00222763"/>
    <w:rsid w:val="002271C0"/>
    <w:rsid w:val="00236F61"/>
    <w:rsid w:val="00240C8C"/>
    <w:rsid w:val="00241157"/>
    <w:rsid w:val="00241849"/>
    <w:rsid w:val="00260C96"/>
    <w:rsid w:val="00297C04"/>
    <w:rsid w:val="002A111D"/>
    <w:rsid w:val="002A21EE"/>
    <w:rsid w:val="002A45FD"/>
    <w:rsid w:val="002A57D8"/>
    <w:rsid w:val="002B3494"/>
    <w:rsid w:val="002B48E1"/>
    <w:rsid w:val="002C0FE1"/>
    <w:rsid w:val="002C2889"/>
    <w:rsid w:val="002C4349"/>
    <w:rsid w:val="002C4516"/>
    <w:rsid w:val="002D6FAD"/>
    <w:rsid w:val="002E74FC"/>
    <w:rsid w:val="002F310A"/>
    <w:rsid w:val="003026EE"/>
    <w:rsid w:val="0030326F"/>
    <w:rsid w:val="00305855"/>
    <w:rsid w:val="00320DB1"/>
    <w:rsid w:val="00325381"/>
    <w:rsid w:val="003329B7"/>
    <w:rsid w:val="00342309"/>
    <w:rsid w:val="00351229"/>
    <w:rsid w:val="00357D4E"/>
    <w:rsid w:val="0036043C"/>
    <w:rsid w:val="0036319C"/>
    <w:rsid w:val="003815A6"/>
    <w:rsid w:val="003962C5"/>
    <w:rsid w:val="003A33DE"/>
    <w:rsid w:val="003A5CC3"/>
    <w:rsid w:val="003A790D"/>
    <w:rsid w:val="003B17EC"/>
    <w:rsid w:val="003C1409"/>
    <w:rsid w:val="003C3924"/>
    <w:rsid w:val="003C6E12"/>
    <w:rsid w:val="003D1315"/>
    <w:rsid w:val="003D413E"/>
    <w:rsid w:val="003D5DD5"/>
    <w:rsid w:val="003E4D9D"/>
    <w:rsid w:val="003F4125"/>
    <w:rsid w:val="004027A5"/>
    <w:rsid w:val="004041A6"/>
    <w:rsid w:val="004045D2"/>
    <w:rsid w:val="00407A83"/>
    <w:rsid w:val="00407C89"/>
    <w:rsid w:val="00412397"/>
    <w:rsid w:val="0041588E"/>
    <w:rsid w:val="0042446D"/>
    <w:rsid w:val="0042593D"/>
    <w:rsid w:val="00435BE6"/>
    <w:rsid w:val="00437520"/>
    <w:rsid w:val="00444D3F"/>
    <w:rsid w:val="00455FF5"/>
    <w:rsid w:val="00461BF0"/>
    <w:rsid w:val="00487B11"/>
    <w:rsid w:val="00491C78"/>
    <w:rsid w:val="00493426"/>
    <w:rsid w:val="004966CF"/>
    <w:rsid w:val="00497BC6"/>
    <w:rsid w:val="004A15BB"/>
    <w:rsid w:val="004A54DD"/>
    <w:rsid w:val="004A7EC9"/>
    <w:rsid w:val="004B2824"/>
    <w:rsid w:val="004C65EF"/>
    <w:rsid w:val="004C7DF8"/>
    <w:rsid w:val="004D3679"/>
    <w:rsid w:val="004D4950"/>
    <w:rsid w:val="004D658C"/>
    <w:rsid w:val="004E0CFD"/>
    <w:rsid w:val="004E1D71"/>
    <w:rsid w:val="004E34F2"/>
    <w:rsid w:val="004E5336"/>
    <w:rsid w:val="004F34F0"/>
    <w:rsid w:val="004F451B"/>
    <w:rsid w:val="00502621"/>
    <w:rsid w:val="005037E2"/>
    <w:rsid w:val="0051242B"/>
    <w:rsid w:val="005178CE"/>
    <w:rsid w:val="00521AE3"/>
    <w:rsid w:val="00522A04"/>
    <w:rsid w:val="00526421"/>
    <w:rsid w:val="0053226F"/>
    <w:rsid w:val="0053292A"/>
    <w:rsid w:val="00532A67"/>
    <w:rsid w:val="00535D32"/>
    <w:rsid w:val="00556BCB"/>
    <w:rsid w:val="0058169E"/>
    <w:rsid w:val="005827F7"/>
    <w:rsid w:val="0058626A"/>
    <w:rsid w:val="005A2D54"/>
    <w:rsid w:val="005A5E0D"/>
    <w:rsid w:val="005A5F00"/>
    <w:rsid w:val="005C0145"/>
    <w:rsid w:val="005C60CF"/>
    <w:rsid w:val="005D2083"/>
    <w:rsid w:val="005D5AB5"/>
    <w:rsid w:val="005D7C42"/>
    <w:rsid w:val="005E1F78"/>
    <w:rsid w:val="005E313A"/>
    <w:rsid w:val="00615341"/>
    <w:rsid w:val="006263CE"/>
    <w:rsid w:val="00634259"/>
    <w:rsid w:val="00640DEB"/>
    <w:rsid w:val="00641AA7"/>
    <w:rsid w:val="006500CF"/>
    <w:rsid w:val="00655F94"/>
    <w:rsid w:val="006678D6"/>
    <w:rsid w:val="00674AB4"/>
    <w:rsid w:val="006770F5"/>
    <w:rsid w:val="006903C1"/>
    <w:rsid w:val="006A0C96"/>
    <w:rsid w:val="006A39BF"/>
    <w:rsid w:val="006A3AE5"/>
    <w:rsid w:val="006A77BC"/>
    <w:rsid w:val="006D7610"/>
    <w:rsid w:val="006F3D1B"/>
    <w:rsid w:val="006F7137"/>
    <w:rsid w:val="007025C6"/>
    <w:rsid w:val="00702C1C"/>
    <w:rsid w:val="007105BE"/>
    <w:rsid w:val="00713555"/>
    <w:rsid w:val="00714FA2"/>
    <w:rsid w:val="0072307B"/>
    <w:rsid w:val="00736D28"/>
    <w:rsid w:val="00742D15"/>
    <w:rsid w:val="00747692"/>
    <w:rsid w:val="0076368D"/>
    <w:rsid w:val="00766161"/>
    <w:rsid w:val="00767C5E"/>
    <w:rsid w:val="00770115"/>
    <w:rsid w:val="00771C39"/>
    <w:rsid w:val="007800BD"/>
    <w:rsid w:val="00780D22"/>
    <w:rsid w:val="0078362C"/>
    <w:rsid w:val="007879FC"/>
    <w:rsid w:val="00790B04"/>
    <w:rsid w:val="00791D4D"/>
    <w:rsid w:val="007940B0"/>
    <w:rsid w:val="00797410"/>
    <w:rsid w:val="007978DA"/>
    <w:rsid w:val="007A2318"/>
    <w:rsid w:val="007A477D"/>
    <w:rsid w:val="007A4DAF"/>
    <w:rsid w:val="007B362B"/>
    <w:rsid w:val="007C42F9"/>
    <w:rsid w:val="007D6618"/>
    <w:rsid w:val="007D7C59"/>
    <w:rsid w:val="007E14F8"/>
    <w:rsid w:val="007E5EE2"/>
    <w:rsid w:val="007F0654"/>
    <w:rsid w:val="00801A40"/>
    <w:rsid w:val="008044F5"/>
    <w:rsid w:val="00806826"/>
    <w:rsid w:val="0081064F"/>
    <w:rsid w:val="00814905"/>
    <w:rsid w:val="00815934"/>
    <w:rsid w:val="008161A0"/>
    <w:rsid w:val="008218CF"/>
    <w:rsid w:val="00822A7F"/>
    <w:rsid w:val="008238B2"/>
    <w:rsid w:val="008333F2"/>
    <w:rsid w:val="00834E33"/>
    <w:rsid w:val="0086708C"/>
    <w:rsid w:val="0087142A"/>
    <w:rsid w:val="0087384C"/>
    <w:rsid w:val="00875A60"/>
    <w:rsid w:val="00876B3D"/>
    <w:rsid w:val="00881174"/>
    <w:rsid w:val="00884E3A"/>
    <w:rsid w:val="008853E1"/>
    <w:rsid w:val="00885F1F"/>
    <w:rsid w:val="008A44B0"/>
    <w:rsid w:val="008B039E"/>
    <w:rsid w:val="008B532E"/>
    <w:rsid w:val="008B5B62"/>
    <w:rsid w:val="008B60AF"/>
    <w:rsid w:val="008C3A40"/>
    <w:rsid w:val="008C58A1"/>
    <w:rsid w:val="008C5C62"/>
    <w:rsid w:val="008C5D51"/>
    <w:rsid w:val="008D2359"/>
    <w:rsid w:val="008E5D4A"/>
    <w:rsid w:val="008E65DD"/>
    <w:rsid w:val="008F5506"/>
    <w:rsid w:val="00902ACE"/>
    <w:rsid w:val="00907E23"/>
    <w:rsid w:val="00913702"/>
    <w:rsid w:val="00922C31"/>
    <w:rsid w:val="0093657A"/>
    <w:rsid w:val="00956CE3"/>
    <w:rsid w:val="00966332"/>
    <w:rsid w:val="0099614F"/>
    <w:rsid w:val="00997F87"/>
    <w:rsid w:val="009A2B36"/>
    <w:rsid w:val="009B3388"/>
    <w:rsid w:val="009B3910"/>
    <w:rsid w:val="009C6727"/>
    <w:rsid w:val="009D2FDB"/>
    <w:rsid w:val="009D6141"/>
    <w:rsid w:val="009E1DAB"/>
    <w:rsid w:val="009E6C7D"/>
    <w:rsid w:val="00A0460F"/>
    <w:rsid w:val="00A04B30"/>
    <w:rsid w:val="00A0602A"/>
    <w:rsid w:val="00A078AE"/>
    <w:rsid w:val="00A116D5"/>
    <w:rsid w:val="00A12BDE"/>
    <w:rsid w:val="00A232A6"/>
    <w:rsid w:val="00A30AEF"/>
    <w:rsid w:val="00A323C2"/>
    <w:rsid w:val="00A328C7"/>
    <w:rsid w:val="00A35295"/>
    <w:rsid w:val="00A42037"/>
    <w:rsid w:val="00A43651"/>
    <w:rsid w:val="00A500A0"/>
    <w:rsid w:val="00A51377"/>
    <w:rsid w:val="00A54E38"/>
    <w:rsid w:val="00A55D09"/>
    <w:rsid w:val="00A63808"/>
    <w:rsid w:val="00A666F6"/>
    <w:rsid w:val="00A674B3"/>
    <w:rsid w:val="00A71611"/>
    <w:rsid w:val="00A778AF"/>
    <w:rsid w:val="00A81B73"/>
    <w:rsid w:val="00A8785D"/>
    <w:rsid w:val="00AA1283"/>
    <w:rsid w:val="00AA211F"/>
    <w:rsid w:val="00AA3001"/>
    <w:rsid w:val="00AB33DD"/>
    <w:rsid w:val="00AB4337"/>
    <w:rsid w:val="00AB55A4"/>
    <w:rsid w:val="00AF2894"/>
    <w:rsid w:val="00AF3078"/>
    <w:rsid w:val="00B01CA2"/>
    <w:rsid w:val="00B06B6F"/>
    <w:rsid w:val="00B07513"/>
    <w:rsid w:val="00B219CC"/>
    <w:rsid w:val="00B24102"/>
    <w:rsid w:val="00B25B30"/>
    <w:rsid w:val="00B34E6F"/>
    <w:rsid w:val="00B449E0"/>
    <w:rsid w:val="00B54488"/>
    <w:rsid w:val="00B65EE3"/>
    <w:rsid w:val="00B67E7C"/>
    <w:rsid w:val="00B7480F"/>
    <w:rsid w:val="00B77B96"/>
    <w:rsid w:val="00B82493"/>
    <w:rsid w:val="00B834BC"/>
    <w:rsid w:val="00BA1D3A"/>
    <w:rsid w:val="00BB0D6B"/>
    <w:rsid w:val="00BC2325"/>
    <w:rsid w:val="00BC67AA"/>
    <w:rsid w:val="00BC6BF6"/>
    <w:rsid w:val="00BD6C28"/>
    <w:rsid w:val="00BE7418"/>
    <w:rsid w:val="00C026DB"/>
    <w:rsid w:val="00C06A99"/>
    <w:rsid w:val="00C11B25"/>
    <w:rsid w:val="00C13CDE"/>
    <w:rsid w:val="00C15BCA"/>
    <w:rsid w:val="00C17038"/>
    <w:rsid w:val="00C30A8C"/>
    <w:rsid w:val="00C34873"/>
    <w:rsid w:val="00C3574D"/>
    <w:rsid w:val="00C60E53"/>
    <w:rsid w:val="00C628CB"/>
    <w:rsid w:val="00C81F2C"/>
    <w:rsid w:val="00C83B5E"/>
    <w:rsid w:val="00C87DD2"/>
    <w:rsid w:val="00CB47DF"/>
    <w:rsid w:val="00D00157"/>
    <w:rsid w:val="00D160AD"/>
    <w:rsid w:val="00D20F6C"/>
    <w:rsid w:val="00D21791"/>
    <w:rsid w:val="00D26A1C"/>
    <w:rsid w:val="00D3043D"/>
    <w:rsid w:val="00D32D6F"/>
    <w:rsid w:val="00D33320"/>
    <w:rsid w:val="00D42C59"/>
    <w:rsid w:val="00D44A72"/>
    <w:rsid w:val="00D57E94"/>
    <w:rsid w:val="00D61FAE"/>
    <w:rsid w:val="00D61FC4"/>
    <w:rsid w:val="00D62996"/>
    <w:rsid w:val="00D72578"/>
    <w:rsid w:val="00D767FA"/>
    <w:rsid w:val="00D8671F"/>
    <w:rsid w:val="00D95B9B"/>
    <w:rsid w:val="00D97328"/>
    <w:rsid w:val="00DA4E43"/>
    <w:rsid w:val="00DB42E6"/>
    <w:rsid w:val="00DC338F"/>
    <w:rsid w:val="00DD17F3"/>
    <w:rsid w:val="00DD1C76"/>
    <w:rsid w:val="00DD2884"/>
    <w:rsid w:val="00DD332C"/>
    <w:rsid w:val="00DE61C3"/>
    <w:rsid w:val="00DE7668"/>
    <w:rsid w:val="00DE7AD5"/>
    <w:rsid w:val="00DF5357"/>
    <w:rsid w:val="00DF6B85"/>
    <w:rsid w:val="00DF75DC"/>
    <w:rsid w:val="00E06DC5"/>
    <w:rsid w:val="00E16B91"/>
    <w:rsid w:val="00E42103"/>
    <w:rsid w:val="00E519A1"/>
    <w:rsid w:val="00E65CD1"/>
    <w:rsid w:val="00E713FA"/>
    <w:rsid w:val="00E73FE6"/>
    <w:rsid w:val="00E74170"/>
    <w:rsid w:val="00E8225F"/>
    <w:rsid w:val="00E83E06"/>
    <w:rsid w:val="00EA5D61"/>
    <w:rsid w:val="00EB2422"/>
    <w:rsid w:val="00EB61E1"/>
    <w:rsid w:val="00EC4848"/>
    <w:rsid w:val="00EC498A"/>
    <w:rsid w:val="00EC5F1D"/>
    <w:rsid w:val="00EC6349"/>
    <w:rsid w:val="00ED7252"/>
    <w:rsid w:val="00EE3725"/>
    <w:rsid w:val="00F13848"/>
    <w:rsid w:val="00F21ED9"/>
    <w:rsid w:val="00F25875"/>
    <w:rsid w:val="00F42F37"/>
    <w:rsid w:val="00F5392F"/>
    <w:rsid w:val="00F617B6"/>
    <w:rsid w:val="00F618CC"/>
    <w:rsid w:val="00F62BC6"/>
    <w:rsid w:val="00F62C34"/>
    <w:rsid w:val="00F6627E"/>
    <w:rsid w:val="00F74B76"/>
    <w:rsid w:val="00F8013F"/>
    <w:rsid w:val="00F92322"/>
    <w:rsid w:val="00F94E2D"/>
    <w:rsid w:val="00FC3AB6"/>
    <w:rsid w:val="00FD45BD"/>
    <w:rsid w:val="00FD7D8E"/>
    <w:rsid w:val="00FE0106"/>
    <w:rsid w:val="00FE09A2"/>
    <w:rsid w:val="00FE4C26"/>
    <w:rsid w:val="00FE5109"/>
    <w:rsid w:val="00FE5E3B"/>
    <w:rsid w:val="00FF0EC8"/>
    <w:rsid w:val="00FF4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2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5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2422"/>
    <w:pPr>
      <w:ind w:left="720"/>
      <w:contextualSpacing/>
    </w:pPr>
  </w:style>
  <w:style w:type="character" w:styleId="Hipercze">
    <w:name w:val="Hyperlink"/>
    <w:basedOn w:val="Domylnaczcionkaakapitu"/>
    <w:uiPriority w:val="99"/>
    <w:unhideWhenUsed/>
    <w:rsid w:val="00B449E0"/>
    <w:rPr>
      <w:color w:val="0563C1" w:themeColor="hyperlink"/>
      <w:u w:val="single"/>
    </w:rPr>
  </w:style>
  <w:style w:type="paragraph" w:styleId="Nagwek">
    <w:name w:val="header"/>
    <w:basedOn w:val="Normalny"/>
    <w:link w:val="NagwekZnak"/>
    <w:uiPriority w:val="99"/>
    <w:unhideWhenUsed/>
    <w:rsid w:val="00B449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E0"/>
  </w:style>
  <w:style w:type="paragraph" w:styleId="Stopka">
    <w:name w:val="footer"/>
    <w:basedOn w:val="Normalny"/>
    <w:link w:val="StopkaZnak"/>
    <w:uiPriority w:val="99"/>
    <w:unhideWhenUsed/>
    <w:rsid w:val="00B449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E0"/>
  </w:style>
  <w:style w:type="paragraph" w:styleId="Listapunktowana">
    <w:name w:val="List Bullet"/>
    <w:basedOn w:val="Normalny"/>
    <w:uiPriority w:val="99"/>
    <w:unhideWhenUsed/>
    <w:rsid w:val="0020158E"/>
    <w:pPr>
      <w:numPr>
        <w:numId w:val="3"/>
      </w:numPr>
      <w:contextualSpacing/>
    </w:pPr>
  </w:style>
  <w:style w:type="paragraph" w:styleId="Tekstdymka">
    <w:name w:val="Balloon Text"/>
    <w:basedOn w:val="Normalny"/>
    <w:link w:val="TekstdymkaZnak"/>
    <w:uiPriority w:val="99"/>
    <w:semiHidden/>
    <w:unhideWhenUsed/>
    <w:rsid w:val="00DA4E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E43"/>
    <w:rPr>
      <w:rFonts w:ascii="Segoe UI" w:hAnsi="Segoe UI" w:cs="Segoe UI"/>
      <w:sz w:val="18"/>
      <w:szCs w:val="18"/>
    </w:rPr>
  </w:style>
  <w:style w:type="table" w:styleId="Tabela-Siatka">
    <w:name w:val="Table Grid"/>
    <w:basedOn w:val="Standardowy"/>
    <w:uiPriority w:val="59"/>
    <w:rsid w:val="00F42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1"/>
    <w:qFormat/>
    <w:rsid w:val="00357D4E"/>
    <w:pPr>
      <w:widowControl w:val="0"/>
      <w:spacing w:after="0" w:line="240" w:lineRule="auto"/>
      <w:ind w:left="677"/>
    </w:pPr>
    <w:rPr>
      <w:rFonts w:ascii="Times New Roman" w:eastAsia="Times New Roman" w:hAnsi="Times New Roman"/>
      <w:lang w:val="en-US"/>
    </w:rPr>
  </w:style>
  <w:style w:type="character" w:customStyle="1" w:styleId="TekstpodstawowyZnak">
    <w:name w:val="Tekst podstawowy Znak"/>
    <w:basedOn w:val="Domylnaczcionkaakapitu"/>
    <w:link w:val="Tekstpodstawowy"/>
    <w:uiPriority w:val="1"/>
    <w:rsid w:val="00357D4E"/>
    <w:rPr>
      <w:rFonts w:ascii="Times New Roman" w:eastAsia="Times New Roman" w:hAnsi="Times New Roman"/>
      <w:lang w:val="en-US"/>
    </w:rPr>
  </w:style>
  <w:style w:type="paragraph" w:styleId="Bezodstpw">
    <w:name w:val="No Spacing"/>
    <w:uiPriority w:val="1"/>
    <w:qFormat/>
    <w:rsid w:val="00D57E94"/>
    <w:pPr>
      <w:spacing w:after="0" w:line="240" w:lineRule="auto"/>
    </w:pPr>
  </w:style>
  <w:style w:type="character" w:styleId="Odwoaniedokomentarza">
    <w:name w:val="annotation reference"/>
    <w:basedOn w:val="Domylnaczcionkaakapitu"/>
    <w:uiPriority w:val="99"/>
    <w:semiHidden/>
    <w:unhideWhenUsed/>
    <w:rsid w:val="003A790D"/>
    <w:rPr>
      <w:sz w:val="16"/>
      <w:szCs w:val="16"/>
    </w:rPr>
  </w:style>
  <w:style w:type="paragraph" w:styleId="Tekstkomentarza">
    <w:name w:val="annotation text"/>
    <w:basedOn w:val="Normalny"/>
    <w:link w:val="TekstkomentarzaZnak"/>
    <w:uiPriority w:val="99"/>
    <w:semiHidden/>
    <w:unhideWhenUsed/>
    <w:rsid w:val="003A7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790D"/>
    <w:rPr>
      <w:sz w:val="20"/>
      <w:szCs w:val="20"/>
    </w:rPr>
  </w:style>
  <w:style w:type="paragraph" w:styleId="Tematkomentarza">
    <w:name w:val="annotation subject"/>
    <w:basedOn w:val="Tekstkomentarza"/>
    <w:next w:val="Tekstkomentarza"/>
    <w:link w:val="TematkomentarzaZnak"/>
    <w:uiPriority w:val="99"/>
    <w:semiHidden/>
    <w:unhideWhenUsed/>
    <w:rsid w:val="003A790D"/>
    <w:rPr>
      <w:b/>
      <w:bCs/>
    </w:rPr>
  </w:style>
  <w:style w:type="character" w:customStyle="1" w:styleId="TematkomentarzaZnak">
    <w:name w:val="Temat komentarza Znak"/>
    <w:basedOn w:val="TekstkomentarzaZnak"/>
    <w:link w:val="Tematkomentarza"/>
    <w:uiPriority w:val="99"/>
    <w:semiHidden/>
    <w:rsid w:val="003A790D"/>
    <w:rPr>
      <w:b/>
      <w:bCs/>
      <w:sz w:val="20"/>
      <w:szCs w:val="20"/>
    </w:rPr>
  </w:style>
  <w:style w:type="paragraph" w:styleId="Poprawka">
    <w:name w:val="Revision"/>
    <w:hidden/>
    <w:uiPriority w:val="99"/>
    <w:semiHidden/>
    <w:rsid w:val="00F617B6"/>
    <w:pPr>
      <w:spacing w:after="0" w:line="240" w:lineRule="auto"/>
    </w:pPr>
  </w:style>
  <w:style w:type="table" w:styleId="Jasnecieniowanie">
    <w:name w:val="Light Shading"/>
    <w:basedOn w:val="Standardowy"/>
    <w:uiPriority w:val="60"/>
    <w:rsid w:val="00A500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5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2422"/>
    <w:pPr>
      <w:ind w:left="720"/>
      <w:contextualSpacing/>
    </w:pPr>
  </w:style>
  <w:style w:type="character" w:styleId="Hipercze">
    <w:name w:val="Hyperlink"/>
    <w:basedOn w:val="Domylnaczcionkaakapitu"/>
    <w:uiPriority w:val="99"/>
    <w:unhideWhenUsed/>
    <w:rsid w:val="00B449E0"/>
    <w:rPr>
      <w:color w:val="0563C1" w:themeColor="hyperlink"/>
      <w:u w:val="single"/>
    </w:rPr>
  </w:style>
  <w:style w:type="paragraph" w:styleId="Nagwek">
    <w:name w:val="header"/>
    <w:basedOn w:val="Normalny"/>
    <w:link w:val="NagwekZnak"/>
    <w:uiPriority w:val="99"/>
    <w:unhideWhenUsed/>
    <w:rsid w:val="00B449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9E0"/>
  </w:style>
  <w:style w:type="paragraph" w:styleId="Stopka">
    <w:name w:val="footer"/>
    <w:basedOn w:val="Normalny"/>
    <w:link w:val="StopkaZnak"/>
    <w:uiPriority w:val="99"/>
    <w:unhideWhenUsed/>
    <w:rsid w:val="00B449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9E0"/>
  </w:style>
  <w:style w:type="paragraph" w:styleId="Listapunktowana">
    <w:name w:val="List Bullet"/>
    <w:basedOn w:val="Normalny"/>
    <w:uiPriority w:val="99"/>
    <w:unhideWhenUsed/>
    <w:rsid w:val="0020158E"/>
    <w:pPr>
      <w:numPr>
        <w:numId w:val="3"/>
      </w:numPr>
      <w:contextualSpacing/>
    </w:pPr>
  </w:style>
  <w:style w:type="paragraph" w:styleId="Tekstdymka">
    <w:name w:val="Balloon Text"/>
    <w:basedOn w:val="Normalny"/>
    <w:link w:val="TekstdymkaZnak"/>
    <w:uiPriority w:val="99"/>
    <w:semiHidden/>
    <w:unhideWhenUsed/>
    <w:rsid w:val="00DA4E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E43"/>
    <w:rPr>
      <w:rFonts w:ascii="Segoe UI" w:hAnsi="Segoe UI" w:cs="Segoe UI"/>
      <w:sz w:val="18"/>
      <w:szCs w:val="18"/>
    </w:rPr>
  </w:style>
  <w:style w:type="table" w:styleId="Tabela-Siatka">
    <w:name w:val="Table Grid"/>
    <w:basedOn w:val="Standardowy"/>
    <w:uiPriority w:val="59"/>
    <w:rsid w:val="00F42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1"/>
    <w:qFormat/>
    <w:rsid w:val="00357D4E"/>
    <w:pPr>
      <w:widowControl w:val="0"/>
      <w:spacing w:after="0" w:line="240" w:lineRule="auto"/>
      <w:ind w:left="677"/>
    </w:pPr>
    <w:rPr>
      <w:rFonts w:ascii="Times New Roman" w:eastAsia="Times New Roman" w:hAnsi="Times New Roman"/>
      <w:lang w:val="en-US"/>
    </w:rPr>
  </w:style>
  <w:style w:type="character" w:customStyle="1" w:styleId="TekstpodstawowyZnak">
    <w:name w:val="Tekst podstawowy Znak"/>
    <w:basedOn w:val="Domylnaczcionkaakapitu"/>
    <w:link w:val="Tekstpodstawowy"/>
    <w:uiPriority w:val="1"/>
    <w:rsid w:val="00357D4E"/>
    <w:rPr>
      <w:rFonts w:ascii="Times New Roman" w:eastAsia="Times New Roman" w:hAnsi="Times New Roman"/>
      <w:lang w:val="en-US"/>
    </w:rPr>
  </w:style>
  <w:style w:type="paragraph" w:styleId="Bezodstpw">
    <w:name w:val="No Spacing"/>
    <w:uiPriority w:val="1"/>
    <w:qFormat/>
    <w:rsid w:val="00D57E94"/>
    <w:pPr>
      <w:spacing w:after="0" w:line="240" w:lineRule="auto"/>
    </w:pPr>
  </w:style>
  <w:style w:type="character" w:styleId="Odwoaniedokomentarza">
    <w:name w:val="annotation reference"/>
    <w:basedOn w:val="Domylnaczcionkaakapitu"/>
    <w:uiPriority w:val="99"/>
    <w:semiHidden/>
    <w:unhideWhenUsed/>
    <w:rsid w:val="003A790D"/>
    <w:rPr>
      <w:sz w:val="16"/>
      <w:szCs w:val="16"/>
    </w:rPr>
  </w:style>
  <w:style w:type="paragraph" w:styleId="Tekstkomentarza">
    <w:name w:val="annotation text"/>
    <w:basedOn w:val="Normalny"/>
    <w:link w:val="TekstkomentarzaZnak"/>
    <w:uiPriority w:val="99"/>
    <w:semiHidden/>
    <w:unhideWhenUsed/>
    <w:rsid w:val="003A7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790D"/>
    <w:rPr>
      <w:sz w:val="20"/>
      <w:szCs w:val="20"/>
    </w:rPr>
  </w:style>
  <w:style w:type="paragraph" w:styleId="Tematkomentarza">
    <w:name w:val="annotation subject"/>
    <w:basedOn w:val="Tekstkomentarza"/>
    <w:next w:val="Tekstkomentarza"/>
    <w:link w:val="TematkomentarzaZnak"/>
    <w:uiPriority w:val="99"/>
    <w:semiHidden/>
    <w:unhideWhenUsed/>
    <w:rsid w:val="003A790D"/>
    <w:rPr>
      <w:b/>
      <w:bCs/>
    </w:rPr>
  </w:style>
  <w:style w:type="character" w:customStyle="1" w:styleId="TematkomentarzaZnak">
    <w:name w:val="Temat komentarza Znak"/>
    <w:basedOn w:val="TekstkomentarzaZnak"/>
    <w:link w:val="Tematkomentarza"/>
    <w:uiPriority w:val="99"/>
    <w:semiHidden/>
    <w:rsid w:val="003A790D"/>
    <w:rPr>
      <w:b/>
      <w:bCs/>
      <w:sz w:val="20"/>
      <w:szCs w:val="20"/>
    </w:rPr>
  </w:style>
  <w:style w:type="paragraph" w:styleId="Poprawka">
    <w:name w:val="Revision"/>
    <w:hidden/>
    <w:uiPriority w:val="99"/>
    <w:semiHidden/>
    <w:rsid w:val="00F617B6"/>
    <w:pPr>
      <w:spacing w:after="0" w:line="240" w:lineRule="auto"/>
    </w:pPr>
  </w:style>
  <w:style w:type="table" w:styleId="Jasnecieniowanie">
    <w:name w:val="Light Shading"/>
    <w:basedOn w:val="Standardowy"/>
    <w:uiPriority w:val="60"/>
    <w:rsid w:val="00A500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351">
      <w:bodyDiv w:val="1"/>
      <w:marLeft w:val="0"/>
      <w:marRight w:val="0"/>
      <w:marTop w:val="0"/>
      <w:marBottom w:val="0"/>
      <w:divBdr>
        <w:top w:val="none" w:sz="0" w:space="0" w:color="auto"/>
        <w:left w:val="none" w:sz="0" w:space="0" w:color="auto"/>
        <w:bottom w:val="none" w:sz="0" w:space="0" w:color="auto"/>
        <w:right w:val="none" w:sz="0" w:space="0" w:color="auto"/>
      </w:divBdr>
    </w:div>
    <w:div w:id="213322633">
      <w:bodyDiv w:val="1"/>
      <w:marLeft w:val="0"/>
      <w:marRight w:val="0"/>
      <w:marTop w:val="0"/>
      <w:marBottom w:val="0"/>
      <w:divBdr>
        <w:top w:val="none" w:sz="0" w:space="0" w:color="auto"/>
        <w:left w:val="none" w:sz="0" w:space="0" w:color="auto"/>
        <w:bottom w:val="none" w:sz="0" w:space="0" w:color="auto"/>
        <w:right w:val="none" w:sz="0" w:space="0" w:color="auto"/>
      </w:divBdr>
    </w:div>
    <w:div w:id="260572172">
      <w:bodyDiv w:val="1"/>
      <w:marLeft w:val="0"/>
      <w:marRight w:val="0"/>
      <w:marTop w:val="0"/>
      <w:marBottom w:val="0"/>
      <w:divBdr>
        <w:top w:val="none" w:sz="0" w:space="0" w:color="auto"/>
        <w:left w:val="none" w:sz="0" w:space="0" w:color="auto"/>
        <w:bottom w:val="none" w:sz="0" w:space="0" w:color="auto"/>
        <w:right w:val="none" w:sz="0" w:space="0" w:color="auto"/>
      </w:divBdr>
    </w:div>
    <w:div w:id="348719847">
      <w:bodyDiv w:val="1"/>
      <w:marLeft w:val="0"/>
      <w:marRight w:val="0"/>
      <w:marTop w:val="0"/>
      <w:marBottom w:val="0"/>
      <w:divBdr>
        <w:top w:val="none" w:sz="0" w:space="0" w:color="auto"/>
        <w:left w:val="none" w:sz="0" w:space="0" w:color="auto"/>
        <w:bottom w:val="none" w:sz="0" w:space="0" w:color="auto"/>
        <w:right w:val="none" w:sz="0" w:space="0" w:color="auto"/>
      </w:divBdr>
    </w:div>
    <w:div w:id="399326313">
      <w:bodyDiv w:val="1"/>
      <w:marLeft w:val="0"/>
      <w:marRight w:val="0"/>
      <w:marTop w:val="0"/>
      <w:marBottom w:val="0"/>
      <w:divBdr>
        <w:top w:val="none" w:sz="0" w:space="0" w:color="auto"/>
        <w:left w:val="none" w:sz="0" w:space="0" w:color="auto"/>
        <w:bottom w:val="none" w:sz="0" w:space="0" w:color="auto"/>
        <w:right w:val="none" w:sz="0" w:space="0" w:color="auto"/>
      </w:divBdr>
    </w:div>
    <w:div w:id="523595216">
      <w:bodyDiv w:val="1"/>
      <w:marLeft w:val="0"/>
      <w:marRight w:val="0"/>
      <w:marTop w:val="0"/>
      <w:marBottom w:val="0"/>
      <w:divBdr>
        <w:top w:val="none" w:sz="0" w:space="0" w:color="auto"/>
        <w:left w:val="none" w:sz="0" w:space="0" w:color="auto"/>
        <w:bottom w:val="none" w:sz="0" w:space="0" w:color="auto"/>
        <w:right w:val="none" w:sz="0" w:space="0" w:color="auto"/>
      </w:divBdr>
    </w:div>
    <w:div w:id="529759097">
      <w:bodyDiv w:val="1"/>
      <w:marLeft w:val="0"/>
      <w:marRight w:val="0"/>
      <w:marTop w:val="0"/>
      <w:marBottom w:val="0"/>
      <w:divBdr>
        <w:top w:val="none" w:sz="0" w:space="0" w:color="auto"/>
        <w:left w:val="none" w:sz="0" w:space="0" w:color="auto"/>
        <w:bottom w:val="none" w:sz="0" w:space="0" w:color="auto"/>
        <w:right w:val="none" w:sz="0" w:space="0" w:color="auto"/>
      </w:divBdr>
    </w:div>
    <w:div w:id="585958539">
      <w:bodyDiv w:val="1"/>
      <w:marLeft w:val="0"/>
      <w:marRight w:val="0"/>
      <w:marTop w:val="0"/>
      <w:marBottom w:val="0"/>
      <w:divBdr>
        <w:top w:val="none" w:sz="0" w:space="0" w:color="auto"/>
        <w:left w:val="none" w:sz="0" w:space="0" w:color="auto"/>
        <w:bottom w:val="none" w:sz="0" w:space="0" w:color="auto"/>
        <w:right w:val="none" w:sz="0" w:space="0" w:color="auto"/>
      </w:divBdr>
    </w:div>
    <w:div w:id="748966949">
      <w:bodyDiv w:val="1"/>
      <w:marLeft w:val="0"/>
      <w:marRight w:val="0"/>
      <w:marTop w:val="0"/>
      <w:marBottom w:val="0"/>
      <w:divBdr>
        <w:top w:val="none" w:sz="0" w:space="0" w:color="auto"/>
        <w:left w:val="none" w:sz="0" w:space="0" w:color="auto"/>
        <w:bottom w:val="none" w:sz="0" w:space="0" w:color="auto"/>
        <w:right w:val="none" w:sz="0" w:space="0" w:color="auto"/>
      </w:divBdr>
    </w:div>
    <w:div w:id="888419079">
      <w:bodyDiv w:val="1"/>
      <w:marLeft w:val="0"/>
      <w:marRight w:val="0"/>
      <w:marTop w:val="0"/>
      <w:marBottom w:val="0"/>
      <w:divBdr>
        <w:top w:val="none" w:sz="0" w:space="0" w:color="auto"/>
        <w:left w:val="none" w:sz="0" w:space="0" w:color="auto"/>
        <w:bottom w:val="none" w:sz="0" w:space="0" w:color="auto"/>
        <w:right w:val="none" w:sz="0" w:space="0" w:color="auto"/>
      </w:divBdr>
    </w:div>
    <w:div w:id="948120980">
      <w:bodyDiv w:val="1"/>
      <w:marLeft w:val="0"/>
      <w:marRight w:val="0"/>
      <w:marTop w:val="0"/>
      <w:marBottom w:val="0"/>
      <w:divBdr>
        <w:top w:val="none" w:sz="0" w:space="0" w:color="auto"/>
        <w:left w:val="none" w:sz="0" w:space="0" w:color="auto"/>
        <w:bottom w:val="none" w:sz="0" w:space="0" w:color="auto"/>
        <w:right w:val="none" w:sz="0" w:space="0" w:color="auto"/>
      </w:divBdr>
    </w:div>
    <w:div w:id="958872333">
      <w:bodyDiv w:val="1"/>
      <w:marLeft w:val="0"/>
      <w:marRight w:val="0"/>
      <w:marTop w:val="0"/>
      <w:marBottom w:val="0"/>
      <w:divBdr>
        <w:top w:val="none" w:sz="0" w:space="0" w:color="auto"/>
        <w:left w:val="none" w:sz="0" w:space="0" w:color="auto"/>
        <w:bottom w:val="none" w:sz="0" w:space="0" w:color="auto"/>
        <w:right w:val="none" w:sz="0" w:space="0" w:color="auto"/>
      </w:divBdr>
    </w:div>
    <w:div w:id="981345586">
      <w:bodyDiv w:val="1"/>
      <w:marLeft w:val="0"/>
      <w:marRight w:val="0"/>
      <w:marTop w:val="0"/>
      <w:marBottom w:val="0"/>
      <w:divBdr>
        <w:top w:val="none" w:sz="0" w:space="0" w:color="auto"/>
        <w:left w:val="none" w:sz="0" w:space="0" w:color="auto"/>
        <w:bottom w:val="none" w:sz="0" w:space="0" w:color="auto"/>
        <w:right w:val="none" w:sz="0" w:space="0" w:color="auto"/>
      </w:divBdr>
    </w:div>
    <w:div w:id="1094941631">
      <w:bodyDiv w:val="1"/>
      <w:marLeft w:val="0"/>
      <w:marRight w:val="0"/>
      <w:marTop w:val="0"/>
      <w:marBottom w:val="0"/>
      <w:divBdr>
        <w:top w:val="none" w:sz="0" w:space="0" w:color="auto"/>
        <w:left w:val="none" w:sz="0" w:space="0" w:color="auto"/>
        <w:bottom w:val="none" w:sz="0" w:space="0" w:color="auto"/>
        <w:right w:val="none" w:sz="0" w:space="0" w:color="auto"/>
      </w:divBdr>
    </w:div>
    <w:div w:id="1467429743">
      <w:bodyDiv w:val="1"/>
      <w:marLeft w:val="0"/>
      <w:marRight w:val="0"/>
      <w:marTop w:val="0"/>
      <w:marBottom w:val="0"/>
      <w:divBdr>
        <w:top w:val="none" w:sz="0" w:space="0" w:color="auto"/>
        <w:left w:val="none" w:sz="0" w:space="0" w:color="auto"/>
        <w:bottom w:val="none" w:sz="0" w:space="0" w:color="auto"/>
        <w:right w:val="none" w:sz="0" w:space="0" w:color="auto"/>
      </w:divBdr>
    </w:div>
    <w:div w:id="1604075317">
      <w:bodyDiv w:val="1"/>
      <w:marLeft w:val="0"/>
      <w:marRight w:val="0"/>
      <w:marTop w:val="0"/>
      <w:marBottom w:val="0"/>
      <w:divBdr>
        <w:top w:val="none" w:sz="0" w:space="0" w:color="auto"/>
        <w:left w:val="none" w:sz="0" w:space="0" w:color="auto"/>
        <w:bottom w:val="none" w:sz="0" w:space="0" w:color="auto"/>
        <w:right w:val="none" w:sz="0" w:space="0" w:color="auto"/>
      </w:divBdr>
    </w:div>
    <w:div w:id="1610769708">
      <w:bodyDiv w:val="1"/>
      <w:marLeft w:val="0"/>
      <w:marRight w:val="0"/>
      <w:marTop w:val="0"/>
      <w:marBottom w:val="0"/>
      <w:divBdr>
        <w:top w:val="none" w:sz="0" w:space="0" w:color="auto"/>
        <w:left w:val="none" w:sz="0" w:space="0" w:color="auto"/>
        <w:bottom w:val="none" w:sz="0" w:space="0" w:color="auto"/>
        <w:right w:val="none" w:sz="0" w:space="0" w:color="auto"/>
      </w:divBdr>
    </w:div>
    <w:div w:id="1620182142">
      <w:bodyDiv w:val="1"/>
      <w:marLeft w:val="0"/>
      <w:marRight w:val="0"/>
      <w:marTop w:val="0"/>
      <w:marBottom w:val="0"/>
      <w:divBdr>
        <w:top w:val="none" w:sz="0" w:space="0" w:color="auto"/>
        <w:left w:val="none" w:sz="0" w:space="0" w:color="auto"/>
        <w:bottom w:val="none" w:sz="0" w:space="0" w:color="auto"/>
        <w:right w:val="none" w:sz="0" w:space="0" w:color="auto"/>
      </w:divBdr>
    </w:div>
    <w:div w:id="1766995574">
      <w:bodyDiv w:val="1"/>
      <w:marLeft w:val="0"/>
      <w:marRight w:val="0"/>
      <w:marTop w:val="0"/>
      <w:marBottom w:val="0"/>
      <w:divBdr>
        <w:top w:val="none" w:sz="0" w:space="0" w:color="auto"/>
        <w:left w:val="none" w:sz="0" w:space="0" w:color="auto"/>
        <w:bottom w:val="none" w:sz="0" w:space="0" w:color="auto"/>
        <w:right w:val="none" w:sz="0" w:space="0" w:color="auto"/>
      </w:divBdr>
    </w:div>
    <w:div w:id="1887376881">
      <w:bodyDiv w:val="1"/>
      <w:marLeft w:val="0"/>
      <w:marRight w:val="0"/>
      <w:marTop w:val="0"/>
      <w:marBottom w:val="0"/>
      <w:divBdr>
        <w:top w:val="none" w:sz="0" w:space="0" w:color="auto"/>
        <w:left w:val="none" w:sz="0" w:space="0" w:color="auto"/>
        <w:bottom w:val="none" w:sz="0" w:space="0" w:color="auto"/>
        <w:right w:val="none" w:sz="0" w:space="0" w:color="auto"/>
      </w:divBdr>
    </w:div>
    <w:div w:id="1992632869">
      <w:bodyDiv w:val="1"/>
      <w:marLeft w:val="0"/>
      <w:marRight w:val="0"/>
      <w:marTop w:val="0"/>
      <w:marBottom w:val="0"/>
      <w:divBdr>
        <w:top w:val="none" w:sz="0" w:space="0" w:color="auto"/>
        <w:left w:val="none" w:sz="0" w:space="0" w:color="auto"/>
        <w:bottom w:val="none" w:sz="0" w:space="0" w:color="auto"/>
        <w:right w:val="none" w:sz="0" w:space="0" w:color="auto"/>
      </w:divBdr>
    </w:div>
    <w:div w:id="19972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bazakonkurencyjnosci.funduszeeuropejskie.gov.p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uro@izilif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3d591e0-acb2-4683-bbd7-d03b6fe9b2bc">6XYXC5TSY64S-6-17547</_dlc_DocId>
    <_dlc_DocIdUrl xmlns="a3d591e0-acb2-4683-bbd7-d03b6fe9b2bc">
      <Url>https://project.netrix.com.pl/sites/konsulting/projekty/_layouts/15/DocIdRedir.aspx?ID=6XYXC5TSY64S-6-17547</Url>
      <Description>6XYXC5TSY64S-6-17547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0E2D3475BB125144A69765EE2FCE9BBD" ma:contentTypeVersion="1" ma:contentTypeDescription="Utwórz nowy dokument." ma:contentTypeScope="" ma:versionID="6e08ad0a270d0973da575ce3cd3249a7">
  <xsd:schema xmlns:xsd="http://www.w3.org/2001/XMLSchema" xmlns:xs="http://www.w3.org/2001/XMLSchema" xmlns:p="http://schemas.microsoft.com/office/2006/metadata/properties" xmlns:ns2="a3d591e0-acb2-4683-bbd7-d03b6fe9b2bc" targetNamespace="http://schemas.microsoft.com/office/2006/metadata/properties" ma:root="true" ma:fieldsID="0663145d0dbe491cb5aa9541b6ba90c8" ns2:_="">
    <xsd:import namespace="a3d591e0-acb2-4683-bbd7-d03b6fe9b2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591e0-acb2-4683-bbd7-d03b6fe9b2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8DDC-9B47-4E37-AA7B-7353D8D657DF}">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a3d591e0-acb2-4683-bbd7-d03b6fe9b2bc"/>
    <ds:schemaRef ds:uri="http://purl.org/dc/terms/"/>
    <ds:schemaRef ds:uri="http://purl.org/dc/elements/1.1/"/>
  </ds:schemaRefs>
</ds:datastoreItem>
</file>

<file path=customXml/itemProps2.xml><?xml version="1.0" encoding="utf-8"?>
<ds:datastoreItem xmlns:ds="http://schemas.openxmlformats.org/officeDocument/2006/customXml" ds:itemID="{6ACD39FA-F176-4F52-BBED-5FD7D17B815B}">
  <ds:schemaRefs>
    <ds:schemaRef ds:uri="http://schemas.microsoft.com/sharepoint/v3/contenttype/forms"/>
  </ds:schemaRefs>
</ds:datastoreItem>
</file>

<file path=customXml/itemProps3.xml><?xml version="1.0" encoding="utf-8"?>
<ds:datastoreItem xmlns:ds="http://schemas.openxmlformats.org/officeDocument/2006/customXml" ds:itemID="{FDD6688D-EADB-4A4E-AF78-9EEA819C14C6}">
  <ds:schemaRefs>
    <ds:schemaRef ds:uri="http://schemas.microsoft.com/sharepoint/events"/>
  </ds:schemaRefs>
</ds:datastoreItem>
</file>

<file path=customXml/itemProps4.xml><?xml version="1.0" encoding="utf-8"?>
<ds:datastoreItem xmlns:ds="http://schemas.openxmlformats.org/officeDocument/2006/customXml" ds:itemID="{460EB04E-8055-424C-9BDD-98093AB5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591e0-acb2-4683-bbd7-d03b6fe9b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22A503-9119-41E7-8139-430B7CFC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2850</Words>
  <Characters>17105</Characters>
  <Application>Microsoft Office Word</Application>
  <DocSecurity>4</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2019-05-22T06:39:00Z</dcterms:created>
  <dcterms:modified xsi:type="dcterms:W3CDTF">2019-05-22T06:39:00Z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42bf2be8-20ae-4ae6-bca8-aca6e11a45cd</vt:lpwstr>
  </property>
  <property fmtid="{D5CDD505-2E9C-101B-9397-08002B2CF9AE}" pid="3" name="ContentTypeId">
    <vt:lpwstr>0x0101000E2D3475BB125144A69765EE2FCE9BBD</vt:lpwstr>
  </property>
</Properties>
</file>